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0096" w14:textId="0A303830" w:rsidR="00042E14" w:rsidRPr="00874950" w:rsidRDefault="00042E14" w:rsidP="00042E14">
      <w:pPr>
        <w:tabs>
          <w:tab w:val="right" w:pos="9639"/>
        </w:tabs>
        <w:spacing w:after="0"/>
        <w:rPr>
          <w:rFonts w:ascii="Arial" w:hAnsi="Arial"/>
          <w:b/>
          <w:i/>
          <w:noProof/>
          <w:sz w:val="28"/>
          <w:lang w:eastAsia="ko-KR"/>
        </w:rPr>
      </w:pPr>
      <w:r w:rsidRPr="00874950">
        <w:rPr>
          <w:rFonts w:ascii="Arial" w:hAnsi="Arial"/>
          <w:b/>
          <w:noProof/>
          <w:sz w:val="24"/>
        </w:rPr>
        <w:t>3GPP TSG-RAN WG2 Meeting #1</w:t>
      </w:r>
      <w:r w:rsidR="004D7C77">
        <w:rPr>
          <w:rFonts w:ascii="Arial" w:hAnsi="Arial" w:hint="eastAsia"/>
          <w:b/>
          <w:noProof/>
          <w:sz w:val="24"/>
          <w:lang w:eastAsia="ko-KR"/>
        </w:rPr>
        <w:t>30</w:t>
      </w:r>
      <w:r w:rsidRPr="00874950">
        <w:rPr>
          <w:rFonts w:ascii="Arial" w:hAnsi="Arial"/>
          <w:b/>
          <w:i/>
          <w:noProof/>
          <w:sz w:val="28"/>
        </w:rPr>
        <w:tab/>
      </w:r>
      <w:r w:rsidR="00176479" w:rsidRPr="00176479">
        <w:rPr>
          <w:rFonts w:ascii="Arial" w:hAnsi="Arial"/>
          <w:b/>
          <w:i/>
          <w:noProof/>
          <w:sz w:val="28"/>
          <w:lang w:eastAsia="ko-KR"/>
        </w:rPr>
        <w:t>R2-</w:t>
      </w:r>
      <w:r w:rsidR="004D7C77" w:rsidRPr="00176479">
        <w:rPr>
          <w:rFonts w:ascii="Arial" w:hAnsi="Arial"/>
          <w:b/>
          <w:i/>
          <w:noProof/>
          <w:sz w:val="28"/>
          <w:lang w:eastAsia="ko-KR"/>
        </w:rPr>
        <w:t>25</w:t>
      </w:r>
      <w:r w:rsidR="0000176C" w:rsidRPr="0000176C">
        <w:rPr>
          <w:rFonts w:ascii="Arial" w:hAnsi="Arial"/>
          <w:b/>
          <w:i/>
          <w:noProof/>
          <w:sz w:val="28"/>
          <w:lang w:eastAsia="ko-KR"/>
        </w:rPr>
        <w:t>04595</w:t>
      </w:r>
    </w:p>
    <w:p w14:paraId="0926CB29" w14:textId="09F38310" w:rsidR="00671B7F" w:rsidRPr="00BB279D" w:rsidRDefault="0000176C" w:rsidP="00BB279D">
      <w:pPr>
        <w:tabs>
          <w:tab w:val="left" w:pos="1985"/>
        </w:tabs>
        <w:overflowPunct w:val="0"/>
        <w:autoSpaceDE w:val="0"/>
        <w:autoSpaceDN w:val="0"/>
        <w:adjustRightInd w:val="0"/>
        <w:spacing w:after="60" w:line="288" w:lineRule="auto"/>
        <w:jc w:val="both"/>
        <w:textAlignment w:val="baseline"/>
        <w:rPr>
          <w:rFonts w:ascii="Arial" w:eastAsia="DengXian" w:hAnsi="Arial"/>
          <w:noProof/>
          <w:sz w:val="24"/>
          <w:lang w:val="sv-SE" w:eastAsia="ko-KR"/>
        </w:rPr>
      </w:pPr>
      <w:r w:rsidRPr="0000176C">
        <w:rPr>
          <w:rFonts w:ascii="Arial" w:eastAsiaTheme="minorEastAsia" w:hAnsi="Arial"/>
          <w:b/>
          <w:sz w:val="24"/>
          <w:lang w:val="sv-SE" w:eastAsia="ko-KR"/>
        </w:rPr>
        <w:t xml:space="preserve">St.Julians, Malta, </w:t>
      </w:r>
      <w:r w:rsidR="00BB279D" w:rsidRPr="00BB279D">
        <w:rPr>
          <w:rFonts w:ascii="Arial" w:eastAsiaTheme="minorEastAsia" w:hAnsi="Arial"/>
          <w:b/>
          <w:sz w:val="24"/>
          <w:lang w:val="sv-SE" w:eastAsia="ko-KR"/>
        </w:rPr>
        <w:t>19th May – 23th May, 2025</w:t>
      </w:r>
      <w:r w:rsidR="00671B7F" w:rsidRPr="00B8169A">
        <w:rPr>
          <w:rFonts w:ascii="Arial" w:eastAsia="MS Mincho" w:hAnsi="Arial"/>
          <w:b/>
          <w:sz w:val="24"/>
          <w:szCs w:val="24"/>
          <w:lang w:eastAsia="x-none"/>
        </w:rPr>
        <w:tab/>
      </w:r>
    </w:p>
    <w:p w14:paraId="304CA708" w14:textId="77777777" w:rsidR="00671B7F" w:rsidRPr="00B8169A" w:rsidRDefault="00671B7F" w:rsidP="00671B7F">
      <w:pPr>
        <w:pStyle w:val="CRCoverPage"/>
        <w:tabs>
          <w:tab w:val="right" w:pos="9639"/>
        </w:tabs>
        <w:spacing w:after="0"/>
        <w:rPr>
          <w:rFonts w:eastAsia="맑은 고딕"/>
          <w:b/>
          <w:noProof/>
          <w:sz w:val="24"/>
          <w:lang w:eastAsia="ko-KR"/>
        </w:rPr>
      </w:pPr>
    </w:p>
    <w:p w14:paraId="3666D74B" w14:textId="34548919" w:rsidR="00172A7A" w:rsidRPr="00B8169A" w:rsidRDefault="00172A7A" w:rsidP="00172A7A">
      <w:pPr>
        <w:tabs>
          <w:tab w:val="left" w:pos="1843"/>
        </w:tabs>
        <w:spacing w:after="60" w:line="288" w:lineRule="auto"/>
        <w:jc w:val="both"/>
        <w:rPr>
          <w:rFonts w:ascii="Arial" w:hAnsi="Arial" w:cs="Arial"/>
          <w:b/>
          <w:noProof/>
          <w:sz w:val="28"/>
          <w:szCs w:val="28"/>
          <w:lang w:val="en-US" w:eastAsia="ko-KR"/>
        </w:rPr>
      </w:pPr>
      <w:r w:rsidRPr="00B8169A">
        <w:rPr>
          <w:rFonts w:ascii="Arial" w:hAnsi="Arial" w:cs="Arial"/>
          <w:b/>
          <w:noProof/>
          <w:sz w:val="28"/>
          <w:szCs w:val="28"/>
          <w:lang w:val="en-US"/>
        </w:rPr>
        <w:t>Agenda Item</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r>
      <w:r w:rsidRPr="00B8169A">
        <w:rPr>
          <w:rFonts w:ascii="Arial" w:hAnsi="Arial" w:cs="Arial" w:hint="eastAsia"/>
          <w:b/>
          <w:noProof/>
          <w:sz w:val="28"/>
          <w:szCs w:val="28"/>
          <w:lang w:val="en-US" w:eastAsia="ko-KR"/>
        </w:rPr>
        <w:t>8.8.</w:t>
      </w:r>
      <w:r w:rsidR="00AF48F1" w:rsidRPr="00B8169A">
        <w:rPr>
          <w:rFonts w:ascii="Arial" w:hAnsi="Arial" w:cs="Arial" w:hint="eastAsia"/>
          <w:b/>
          <w:noProof/>
          <w:sz w:val="28"/>
          <w:szCs w:val="28"/>
          <w:lang w:val="en-US" w:eastAsia="ko-KR"/>
        </w:rPr>
        <w:t>2</w:t>
      </w:r>
      <w:r w:rsidR="00D55BED">
        <w:rPr>
          <w:rFonts w:ascii="Arial" w:hAnsi="Arial" w:cs="Arial" w:hint="eastAsia"/>
          <w:b/>
          <w:noProof/>
          <w:sz w:val="28"/>
          <w:szCs w:val="28"/>
          <w:lang w:val="en-US" w:eastAsia="ko-KR"/>
        </w:rPr>
        <w:t xml:space="preserve"> </w:t>
      </w:r>
    </w:p>
    <w:p w14:paraId="225E1E15" w14:textId="77777777" w:rsidR="00172A7A" w:rsidRPr="00B8169A" w:rsidRDefault="00172A7A" w:rsidP="00172A7A">
      <w:pPr>
        <w:tabs>
          <w:tab w:val="left" w:pos="1843"/>
        </w:tabs>
        <w:spacing w:after="60" w:line="288" w:lineRule="auto"/>
        <w:jc w:val="both"/>
        <w:rPr>
          <w:rFonts w:ascii="Arial" w:hAnsi="Arial" w:cs="Arial"/>
          <w:b/>
          <w:noProof/>
          <w:sz w:val="28"/>
          <w:szCs w:val="28"/>
          <w:lang w:val="en-US"/>
        </w:rPr>
      </w:pPr>
      <w:r w:rsidRPr="00B8169A">
        <w:rPr>
          <w:rFonts w:ascii="Arial" w:hAnsi="Arial" w:cs="Arial"/>
          <w:b/>
          <w:noProof/>
          <w:sz w:val="28"/>
          <w:szCs w:val="28"/>
          <w:lang w:val="en-US"/>
        </w:rPr>
        <w:t>Source</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t>LG Electronics Inc.</w:t>
      </w:r>
    </w:p>
    <w:p w14:paraId="0FB4CA33" w14:textId="734635F2" w:rsidR="00172A7A" w:rsidRPr="00B8169A" w:rsidRDefault="00172A7A" w:rsidP="00172A7A">
      <w:pPr>
        <w:tabs>
          <w:tab w:val="left" w:pos="1843"/>
        </w:tabs>
        <w:spacing w:after="60" w:line="288" w:lineRule="auto"/>
        <w:jc w:val="both"/>
        <w:rPr>
          <w:rFonts w:ascii="Arial" w:hAnsi="Arial" w:cs="Arial"/>
          <w:b/>
          <w:noProof/>
          <w:sz w:val="28"/>
          <w:szCs w:val="28"/>
          <w:lang w:val="en-US" w:eastAsia="ko-KR"/>
        </w:rPr>
      </w:pPr>
      <w:r w:rsidRPr="00B8169A">
        <w:rPr>
          <w:rFonts w:ascii="Arial" w:hAnsi="Arial" w:cs="Arial"/>
          <w:b/>
          <w:noProof/>
          <w:sz w:val="28"/>
          <w:szCs w:val="28"/>
          <w:lang w:val="en-US"/>
        </w:rPr>
        <w:t>Title</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r>
      <w:r w:rsidRPr="00B8169A">
        <w:rPr>
          <w:rFonts w:ascii="Arial" w:hAnsi="Arial" w:cs="Arial"/>
          <w:b/>
          <w:noProof/>
          <w:w w:val="99"/>
          <w:sz w:val="28"/>
          <w:szCs w:val="28"/>
          <w:lang w:val="en-US"/>
        </w:rPr>
        <w:t xml:space="preserve">Discussion on </w:t>
      </w:r>
      <w:r w:rsidR="00AF48F1" w:rsidRPr="00B8169A">
        <w:rPr>
          <w:rFonts w:ascii="Arial" w:hAnsi="Arial" w:cs="Arial" w:hint="eastAsia"/>
          <w:b/>
          <w:noProof/>
          <w:w w:val="99"/>
          <w:sz w:val="28"/>
          <w:szCs w:val="28"/>
          <w:lang w:val="en-US" w:eastAsia="ko-KR"/>
        </w:rPr>
        <w:t>downlink coverage enhancement</w:t>
      </w:r>
    </w:p>
    <w:p w14:paraId="25BDAD58" w14:textId="77777777" w:rsidR="00172A7A" w:rsidRPr="00B8169A" w:rsidRDefault="00172A7A" w:rsidP="00172A7A">
      <w:pPr>
        <w:tabs>
          <w:tab w:val="left" w:pos="1843"/>
        </w:tabs>
        <w:spacing w:after="60" w:line="288" w:lineRule="auto"/>
        <w:jc w:val="both"/>
        <w:rPr>
          <w:rFonts w:ascii="Arial" w:hAnsi="Arial" w:cs="Arial"/>
          <w:b/>
          <w:noProof/>
          <w:sz w:val="28"/>
          <w:szCs w:val="28"/>
          <w:lang w:val="en-US"/>
        </w:rPr>
      </w:pPr>
      <w:r w:rsidRPr="00B8169A">
        <w:rPr>
          <w:rFonts w:ascii="Arial" w:hAnsi="Arial" w:cs="Arial"/>
          <w:b/>
          <w:noProof/>
          <w:sz w:val="28"/>
          <w:szCs w:val="28"/>
          <w:lang w:val="en-US"/>
        </w:rPr>
        <w:t>Document for</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t>Discussion and Decision</w:t>
      </w:r>
    </w:p>
    <w:p w14:paraId="1E33C7AB" w14:textId="2A54BA3A" w:rsidR="000E0852" w:rsidRPr="00B8169A" w:rsidRDefault="00B02523" w:rsidP="0080582F">
      <w:pPr>
        <w:pStyle w:val="1"/>
        <w:rPr>
          <w:rFonts w:ascii="Times New Roman" w:hAnsi="Times New Roman"/>
          <w:lang w:val="en-US" w:eastAsia="ko-KR"/>
        </w:rPr>
      </w:pPr>
      <w:r w:rsidRPr="00B8169A">
        <w:rPr>
          <w:rFonts w:hint="eastAsia"/>
          <w:lang w:val="en-US" w:eastAsia="ko-KR"/>
        </w:rPr>
        <w:t>1. Introduction</w:t>
      </w:r>
    </w:p>
    <w:p w14:paraId="437FAF9B" w14:textId="3D73835F" w:rsidR="000E0852" w:rsidRPr="00F06AB9" w:rsidRDefault="000E0852" w:rsidP="00FB2728">
      <w:pPr>
        <w:jc w:val="both"/>
        <w:rPr>
          <w:rFonts w:eastAsiaTheme="minorEastAsia"/>
          <w:lang w:val="en-US" w:eastAsia="ko-KR"/>
        </w:rPr>
      </w:pPr>
      <w:r w:rsidRPr="00F06AB9">
        <w:rPr>
          <w:rFonts w:eastAsia="Calibri"/>
          <w:lang w:val="en-US" w:eastAsia="zh-CN"/>
        </w:rPr>
        <w:t>During RAN2#12</w:t>
      </w:r>
      <w:r w:rsidR="002816D3" w:rsidRPr="00F06AB9">
        <w:rPr>
          <w:rFonts w:eastAsiaTheme="minorEastAsia"/>
          <w:lang w:val="en-US" w:eastAsia="ko-KR"/>
        </w:rPr>
        <w:t>9</w:t>
      </w:r>
      <w:r w:rsidR="004D7C77">
        <w:rPr>
          <w:rFonts w:eastAsiaTheme="minorEastAsia" w:hint="eastAsia"/>
          <w:lang w:val="en-US" w:eastAsia="ko-KR"/>
        </w:rPr>
        <w:t>bis</w:t>
      </w:r>
      <w:r w:rsidR="0080582F" w:rsidRPr="00F06AB9">
        <w:rPr>
          <w:rFonts w:eastAsiaTheme="minorEastAsia"/>
          <w:lang w:val="en-US" w:eastAsia="ko-KR"/>
        </w:rPr>
        <w:t xml:space="preserve"> </w:t>
      </w:r>
      <w:r w:rsidRPr="00F06AB9">
        <w:rPr>
          <w:rFonts w:eastAsia="Calibri"/>
          <w:lang w:val="en-US" w:eastAsia="zh-CN"/>
        </w:rPr>
        <w:t xml:space="preserve">meeting, RAN2 made some progress </w:t>
      </w:r>
      <w:r w:rsidR="00E55477" w:rsidRPr="00F06AB9">
        <w:rPr>
          <w:rFonts w:eastAsiaTheme="minorEastAsia"/>
          <w:lang w:val="en-US" w:eastAsia="ko-KR"/>
        </w:rPr>
        <w:t>with</w:t>
      </w:r>
      <w:r w:rsidR="00E55477" w:rsidRPr="00F06AB9">
        <w:rPr>
          <w:rFonts w:eastAsia="Calibri"/>
          <w:lang w:val="en-US" w:eastAsia="zh-CN"/>
        </w:rPr>
        <w:t xml:space="preserve"> </w:t>
      </w:r>
      <w:r w:rsidRPr="00F06AB9">
        <w:rPr>
          <w:rFonts w:eastAsia="Calibri"/>
          <w:lang w:val="en-US" w:eastAsia="zh-CN"/>
        </w:rPr>
        <w:t>the following statements:</w:t>
      </w:r>
    </w:p>
    <w:p w14:paraId="72A1D7FB" w14:textId="392D4BA7" w:rsidR="004D7C77" w:rsidRDefault="004D7C77" w:rsidP="004D7C77">
      <w:pPr>
        <w:pStyle w:val="Doc-text2"/>
        <w:pBdr>
          <w:top w:val="single" w:sz="4" w:space="1" w:color="auto"/>
          <w:left w:val="single" w:sz="4" w:space="4" w:color="auto"/>
          <w:bottom w:val="single" w:sz="4" w:space="1" w:color="auto"/>
          <w:right w:val="single" w:sz="4" w:space="4" w:color="auto"/>
        </w:pBdr>
      </w:pPr>
      <w:r>
        <w:rPr>
          <w:rFonts w:hint="eastAsia"/>
        </w:rPr>
        <w:t>RAN2#129bis meeting a</w:t>
      </w:r>
      <w:r>
        <w:t>greements</w:t>
      </w:r>
      <w:r>
        <w:rPr>
          <w:rFonts w:hint="eastAsia"/>
        </w:rPr>
        <w:t>:</w:t>
      </w:r>
    </w:p>
    <w:p w14:paraId="45E7A235" w14:textId="77777777" w:rsidR="004D7C77" w:rsidRDefault="004D7C77" w:rsidP="004D7C77">
      <w:pPr>
        <w:pStyle w:val="Doc-text2"/>
        <w:pBdr>
          <w:top w:val="single" w:sz="4" w:space="1" w:color="auto"/>
          <w:left w:val="single" w:sz="4" w:space="4" w:color="auto"/>
          <w:bottom w:val="single" w:sz="4" w:space="1" w:color="auto"/>
          <w:right w:val="single" w:sz="4" w:space="4" w:color="auto"/>
        </w:pBdr>
      </w:pPr>
      <w:r>
        <w:t>1.</w:t>
      </w:r>
      <w:r>
        <w:tab/>
      </w:r>
      <w:r w:rsidRPr="00754A8E">
        <w:t xml:space="preserve">From SSB extension point of view, </w:t>
      </w:r>
      <w:r>
        <w:t xml:space="preserve">RAN2 assumes </w:t>
      </w:r>
      <w:r w:rsidRPr="00754A8E">
        <w:t xml:space="preserve">there is no need to </w:t>
      </w:r>
      <w:r>
        <w:t>introduce new barring bits</w:t>
      </w:r>
    </w:p>
    <w:p w14:paraId="6246A5FE" w14:textId="77777777" w:rsidR="004D7C77" w:rsidRDefault="004D7C77" w:rsidP="004D7C77">
      <w:pPr>
        <w:pStyle w:val="Doc-text2"/>
        <w:pBdr>
          <w:top w:val="single" w:sz="4" w:space="1" w:color="auto"/>
          <w:left w:val="single" w:sz="4" w:space="4" w:color="auto"/>
          <w:bottom w:val="single" w:sz="4" w:space="1" w:color="auto"/>
          <w:right w:val="single" w:sz="4" w:space="4" w:color="auto"/>
        </w:pBdr>
      </w:pPr>
      <w:r>
        <w:t>2.</w:t>
      </w:r>
      <w:r>
        <w:tab/>
        <w:t>We wait for further progress in RAN1 on link level enhancements before further discussing the possible impacts on access barring</w:t>
      </w:r>
    </w:p>
    <w:p w14:paraId="4B5AD9D7" w14:textId="77777777" w:rsidR="004D7C77" w:rsidRDefault="004D7C77" w:rsidP="004D7C77">
      <w:pPr>
        <w:pStyle w:val="Doc-text2"/>
        <w:pBdr>
          <w:top w:val="single" w:sz="4" w:space="1" w:color="auto"/>
          <w:left w:val="single" w:sz="4" w:space="4" w:color="auto"/>
          <w:bottom w:val="single" w:sz="4" w:space="1" w:color="auto"/>
          <w:right w:val="single" w:sz="4" w:space="4" w:color="auto"/>
        </w:pBdr>
      </w:pPr>
      <w:r>
        <w:t>3.</w:t>
      </w:r>
      <w:r>
        <w:tab/>
      </w:r>
      <w:r w:rsidRPr="002615EF">
        <w:rPr>
          <w:highlight w:val="yellow"/>
        </w:rPr>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7763DB67" w14:textId="77777777" w:rsidR="004D7C77" w:rsidRDefault="004D7C77" w:rsidP="004D7C77">
      <w:pPr>
        <w:pStyle w:val="Doc-text2"/>
        <w:pBdr>
          <w:top w:val="single" w:sz="4" w:space="1" w:color="auto"/>
          <w:left w:val="single" w:sz="4" w:space="4" w:color="auto"/>
          <w:bottom w:val="single" w:sz="4" w:space="1" w:color="auto"/>
          <w:right w:val="single" w:sz="4" w:space="4" w:color="auto"/>
        </w:pBdr>
      </w:pPr>
      <w:r w:rsidRPr="002615EF">
        <w:rPr>
          <w:highlight w:val="yellow"/>
        </w:rPr>
        <w:t>4.</w:t>
      </w:r>
      <w:r w:rsidRPr="002615EF">
        <w:rPr>
          <w:highlight w:val="yellow"/>
        </w:rPr>
        <w:tab/>
        <w:t>We support configuring more than 4 SMTCs per frequency (e.g. 6) for idle/inactive UEs. It will be up to UE implementation to select which of the SMTCs to consider (send this RAN2 decision to RAN4 for checking)</w:t>
      </w:r>
    </w:p>
    <w:p w14:paraId="1D738DA6" w14:textId="61C398F4" w:rsidR="0093132F" w:rsidRPr="004D7C77" w:rsidRDefault="004D7C77" w:rsidP="00FB2728">
      <w:pPr>
        <w:pStyle w:val="Doc-text2"/>
        <w:pBdr>
          <w:top w:val="single" w:sz="4" w:space="1" w:color="auto"/>
          <w:left w:val="single" w:sz="4" w:space="4" w:color="auto"/>
          <w:bottom w:val="single" w:sz="4" w:space="1" w:color="auto"/>
          <w:right w:val="single" w:sz="4" w:space="4" w:color="auto"/>
        </w:pBdr>
      </w:pPr>
      <w:r>
        <w:t>5.</w:t>
      </w:r>
      <w:r>
        <w:tab/>
      </w:r>
      <w:r w:rsidRPr="002615EF">
        <w:rPr>
          <w:highlight w:val="yellow"/>
        </w:rPr>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37A6ABD4" w14:textId="48FE6148" w:rsidR="0093132F" w:rsidRPr="00F06AB9" w:rsidRDefault="000E0852" w:rsidP="0093132F">
      <w:pPr>
        <w:spacing w:before="180"/>
        <w:ind w:firstLine="284"/>
        <w:jc w:val="both"/>
        <w:rPr>
          <w:bCs/>
          <w:lang w:eastAsia="ko-KR"/>
        </w:rPr>
      </w:pPr>
      <w:r w:rsidRPr="00F06AB9">
        <w:rPr>
          <w:bCs/>
          <w:lang w:eastAsia="ko-KR"/>
        </w:rPr>
        <w:t xml:space="preserve">In this contribution, we </w:t>
      </w:r>
      <w:r w:rsidR="00F12D1C">
        <w:rPr>
          <w:rFonts w:hint="eastAsia"/>
          <w:bCs/>
          <w:lang w:eastAsia="ko-KR"/>
        </w:rPr>
        <w:t xml:space="preserve">will discuss the remaining issues related to the agreements </w:t>
      </w:r>
    </w:p>
    <w:p w14:paraId="6B687295" w14:textId="27CFBD02" w:rsidR="0093132F" w:rsidRDefault="00B02523" w:rsidP="00FB2728">
      <w:pPr>
        <w:pStyle w:val="1"/>
        <w:spacing w:line="300" w:lineRule="atLeast"/>
      </w:pPr>
      <w:r w:rsidRPr="00F06AB9">
        <w:rPr>
          <w:rFonts w:ascii="Times New Roman" w:hAnsi="Times New Roman"/>
          <w:lang w:val="en-US" w:eastAsia="ko-KR"/>
        </w:rPr>
        <w:t>2</w:t>
      </w:r>
      <w:r w:rsidRPr="00F06AB9">
        <w:rPr>
          <w:rFonts w:ascii="Times New Roman" w:hAnsi="Times New Roman"/>
          <w:lang w:val="en-US"/>
        </w:rPr>
        <w:t xml:space="preserve">. </w:t>
      </w:r>
      <w:r w:rsidRPr="00F06AB9">
        <w:rPr>
          <w:rFonts w:ascii="Times New Roman" w:hAnsi="Times New Roman"/>
          <w:lang w:val="en-US" w:eastAsia="ko-KR"/>
        </w:rPr>
        <w:t>Discussion</w:t>
      </w:r>
      <w:bookmarkStart w:id="0" w:name="_Hlk193973805"/>
      <w:bookmarkStart w:id="1" w:name="_Hlk189223064"/>
    </w:p>
    <w:p w14:paraId="3D3BA5FF" w14:textId="1A5F2312" w:rsidR="00151417" w:rsidRPr="00E47559" w:rsidRDefault="00B125A4" w:rsidP="007F0C72">
      <w:pPr>
        <w:pStyle w:val="1PropObs"/>
        <w:ind w:firstLineChars="0"/>
        <w:rPr>
          <w:rFonts w:eastAsiaTheme="minorEastAsia"/>
          <w:bCs/>
          <w:u w:val="single"/>
        </w:rPr>
      </w:pPr>
      <w:bookmarkStart w:id="2" w:name="_Hlk193973957"/>
      <w:bookmarkEnd w:id="0"/>
      <w:r w:rsidRPr="00E47559">
        <w:rPr>
          <w:rFonts w:eastAsiaTheme="minorEastAsia"/>
          <w:bCs/>
          <w:u w:val="single"/>
        </w:rPr>
        <w:t xml:space="preserve">Configuring </w:t>
      </w:r>
      <w:r w:rsidR="00C149D9" w:rsidRPr="00E47559">
        <w:rPr>
          <w:rFonts w:eastAsiaTheme="minorEastAsia"/>
          <w:bCs/>
          <w:u w:val="single"/>
        </w:rPr>
        <w:t xml:space="preserve">multiple SMTC periodicities </w:t>
      </w:r>
    </w:p>
    <w:bookmarkEnd w:id="2"/>
    <w:p w14:paraId="1A4A68FB" w14:textId="3A2DFB09" w:rsidR="00C149D9" w:rsidRPr="00E47559" w:rsidRDefault="00FB2728" w:rsidP="00C149D9">
      <w:pPr>
        <w:widowControl w:val="0"/>
        <w:wordWrap w:val="0"/>
        <w:autoSpaceDE w:val="0"/>
        <w:autoSpaceDN w:val="0"/>
        <w:spacing w:after="160" w:line="259" w:lineRule="auto"/>
        <w:jc w:val="both"/>
        <w:rPr>
          <w:rFonts w:eastAsiaTheme="minorEastAsia"/>
          <w:kern w:val="2"/>
          <w:szCs w:val="22"/>
          <w:lang w:val="en-US" w:eastAsia="ko-KR"/>
          <w14:ligatures w14:val="standardContextual"/>
        </w:rPr>
      </w:pPr>
      <w:r w:rsidRPr="00E47559">
        <w:rPr>
          <w:rFonts w:eastAsiaTheme="minorEastAsia"/>
          <w:kern w:val="2"/>
          <w:szCs w:val="22"/>
          <w:lang w:val="en-US" w:eastAsia="ko-KR"/>
          <w14:ligatures w14:val="standardContextual"/>
        </w:rPr>
        <w:t xml:space="preserve">In the last RAN2 meeting, </w:t>
      </w:r>
      <w:r w:rsidR="00C149D9" w:rsidRPr="00E47559">
        <w:rPr>
          <w:rFonts w:eastAsiaTheme="minorEastAsia"/>
          <w:kern w:val="2"/>
          <w:szCs w:val="22"/>
          <w:lang w:val="en-US" w:eastAsia="ko-KR"/>
          <w14:ligatures w14:val="standardContextual"/>
        </w:rPr>
        <w:t xml:space="preserve">RAN2 </w:t>
      </w:r>
      <w:r w:rsidRPr="00E47559">
        <w:rPr>
          <w:rFonts w:eastAsiaTheme="minorEastAsia"/>
          <w:kern w:val="2"/>
          <w:szCs w:val="22"/>
          <w:lang w:val="en-US" w:eastAsia="ko-KR"/>
          <w14:ligatures w14:val="standardContextual"/>
        </w:rPr>
        <w:t xml:space="preserve">agreed to support </w:t>
      </w:r>
      <w:r w:rsidR="00462DB8" w:rsidRPr="00E47559">
        <w:rPr>
          <w:rFonts w:eastAsiaTheme="minorEastAsia"/>
          <w:kern w:val="2"/>
          <w:szCs w:val="22"/>
          <w:lang w:val="en-US" w:eastAsia="ko-KR"/>
          <w14:ligatures w14:val="standardContextual"/>
        </w:rPr>
        <w:t>two different</w:t>
      </w:r>
      <w:r w:rsidRPr="00E47559">
        <w:rPr>
          <w:rFonts w:eastAsiaTheme="minorEastAsia"/>
          <w:kern w:val="2"/>
          <w:szCs w:val="22"/>
          <w:lang w:val="en-US" w:eastAsia="ko-KR"/>
          <w14:ligatures w14:val="standardContextual"/>
        </w:rPr>
        <w:t xml:space="preserve"> SMTC periodicities with different offsets in one frequency layer for</w:t>
      </w:r>
      <w:r w:rsidR="002615EF" w:rsidRPr="00E47559">
        <w:rPr>
          <w:rFonts w:eastAsiaTheme="minorEastAsia"/>
          <w:kern w:val="2"/>
          <w:szCs w:val="22"/>
          <w:lang w:val="en-US" w:eastAsia="ko-KR"/>
          <w14:ligatures w14:val="standardContextual"/>
        </w:rPr>
        <w:t xml:space="preserve"> UEs in</w:t>
      </w:r>
      <w:r w:rsidRPr="00E47559">
        <w:rPr>
          <w:rFonts w:eastAsiaTheme="minorEastAsia"/>
          <w:kern w:val="2"/>
          <w:szCs w:val="22"/>
          <w:lang w:val="en-US" w:eastAsia="ko-KR"/>
          <w14:ligatures w14:val="standardContextual"/>
        </w:rPr>
        <w:t xml:space="preserve"> idle, inactive and connected mode.</w:t>
      </w:r>
      <w:r w:rsidR="00C149D9" w:rsidRPr="00E47559">
        <w:rPr>
          <w:rFonts w:eastAsiaTheme="minorEastAsia"/>
          <w:kern w:val="2"/>
          <w:szCs w:val="22"/>
          <w:lang w:val="en-US" w:eastAsia="ko-KR"/>
          <w14:ligatures w14:val="standardContextual"/>
        </w:rPr>
        <w:t xml:space="preserve"> </w:t>
      </w:r>
      <w:r w:rsidR="00793FD5" w:rsidRPr="00793FD5">
        <w:rPr>
          <w:rFonts w:eastAsiaTheme="minorEastAsia"/>
          <w:kern w:val="2"/>
          <w:szCs w:val="22"/>
          <w:lang w:val="en-US" w:eastAsia="ko-KR"/>
          <w14:ligatures w14:val="standardContextual"/>
        </w:rPr>
        <w:t>As noted in the RRC open issue, the method of configuring multiple SMTC periodicities remains FFS [1]</w:t>
      </w:r>
      <w:r w:rsidR="00793FD5">
        <w:rPr>
          <w:rFonts w:eastAsiaTheme="minorEastAsia" w:hint="eastAsia"/>
          <w:kern w:val="2"/>
          <w:szCs w:val="22"/>
          <w:lang w:val="en-US" w:eastAsia="ko-KR"/>
          <w14:ligatures w14:val="standardContextual"/>
        </w:rPr>
        <w:t>.</w:t>
      </w:r>
      <w:r w:rsidRPr="00E47559">
        <w:rPr>
          <w:rFonts w:eastAsiaTheme="minorEastAsia"/>
          <w:kern w:val="2"/>
          <w:szCs w:val="22"/>
          <w:lang w:val="en-US" w:eastAsia="ko-KR"/>
          <w14:ligatures w14:val="standardContextual"/>
        </w:rPr>
        <w:t xml:space="preserve"> </w:t>
      </w:r>
      <w:r w:rsidR="00F915AC" w:rsidRPr="00E47559">
        <w:rPr>
          <w:rFonts w:eastAsiaTheme="minorEastAsia"/>
          <w:kern w:val="2"/>
          <w:szCs w:val="22"/>
          <w:lang w:val="en-US" w:eastAsia="ko-KR"/>
          <w14:ligatures w14:val="standardContextual"/>
        </w:rPr>
        <w:t>The following</w:t>
      </w:r>
      <w:r w:rsidR="002615EF" w:rsidRPr="00E47559">
        <w:rPr>
          <w:rFonts w:eastAsiaTheme="minorEastAsia"/>
          <w:kern w:val="2"/>
          <w:szCs w:val="22"/>
          <w:lang w:val="en-US" w:eastAsia="ko-KR"/>
          <w14:ligatures w14:val="standardContextual"/>
        </w:rPr>
        <w:t xml:space="preserve"> are presented as possible option</w:t>
      </w:r>
      <w:r w:rsidR="00E67FAD" w:rsidRPr="00E47559">
        <w:rPr>
          <w:rFonts w:eastAsiaTheme="minorEastAsia"/>
          <w:kern w:val="2"/>
          <w:szCs w:val="22"/>
          <w:lang w:val="en-US" w:eastAsia="ko-KR"/>
          <w14:ligatures w14:val="standardContextual"/>
        </w:rPr>
        <w:t>s</w:t>
      </w:r>
      <w:r w:rsidR="002615EF" w:rsidRPr="00E47559">
        <w:rPr>
          <w:rFonts w:eastAsiaTheme="minorEastAsia"/>
          <w:kern w:val="2"/>
          <w:szCs w:val="22"/>
          <w:lang w:val="en-US" w:eastAsia="ko-KR"/>
          <w14:ligatures w14:val="standardContextual"/>
        </w:rPr>
        <w:t xml:space="preserve">.  </w:t>
      </w:r>
    </w:p>
    <w:p w14:paraId="293D876E" w14:textId="2BABC004" w:rsidR="00C149D9" w:rsidRPr="00E47559" w:rsidRDefault="00C149D9" w:rsidP="00C149D9">
      <w:pPr>
        <w:widowControl w:val="0"/>
        <w:numPr>
          <w:ilvl w:val="0"/>
          <w:numId w:val="42"/>
        </w:numPr>
        <w:wordWrap w:val="0"/>
        <w:autoSpaceDE w:val="0"/>
        <w:autoSpaceDN w:val="0"/>
        <w:spacing w:after="160" w:line="259" w:lineRule="auto"/>
        <w:contextualSpacing/>
        <w:jc w:val="both"/>
        <w:rPr>
          <w:rFonts w:eastAsia="DengXian"/>
          <w:kern w:val="2"/>
          <w:szCs w:val="22"/>
          <w:lang w:val="en-US" w:eastAsia="sv-SE"/>
          <w14:ligatures w14:val="standardContextual"/>
        </w:rPr>
      </w:pPr>
      <w:r w:rsidRPr="00E47559">
        <w:rPr>
          <w:rFonts w:eastAsia="DengXian"/>
          <w:b/>
          <w:bCs/>
          <w:kern w:val="2"/>
          <w:szCs w:val="22"/>
          <w:lang w:val="en-US" w:eastAsia="sv-SE"/>
          <w14:ligatures w14:val="standardContextual"/>
        </w:rPr>
        <w:t>1) Backwards compatible</w:t>
      </w:r>
      <w:r w:rsidRPr="00E47559">
        <w:rPr>
          <w:rFonts w:eastAsia="DengXian"/>
          <w:kern w:val="2"/>
          <w:szCs w:val="22"/>
          <w:lang w:val="en-US" w:eastAsia="sv-SE"/>
          <w14:ligatures w14:val="standardContextual"/>
        </w:rPr>
        <w:t xml:space="preserve">: ensures that legacy UEs can still (somewhat) operate within the cell and perform neighbour cell measurements. </w:t>
      </w:r>
    </w:p>
    <w:p w14:paraId="38815689" w14:textId="77777777" w:rsidR="00C149D9" w:rsidRPr="00E47559" w:rsidRDefault="00C149D9" w:rsidP="00F915AC">
      <w:pPr>
        <w:pStyle w:val="afa"/>
        <w:numPr>
          <w:ilvl w:val="1"/>
          <w:numId w:val="42"/>
        </w:numPr>
        <w:ind w:leftChars="0"/>
        <w:rPr>
          <w:rFonts w:ascii="Times New Roman" w:hAnsi="Times New Roman"/>
          <w:lang w:eastAsia="sv-SE"/>
        </w:rPr>
      </w:pPr>
      <w:r w:rsidRPr="00E47559">
        <w:rPr>
          <w:rFonts w:ascii="Times New Roman" w:hAnsi="Times New Roman"/>
          <w:lang w:eastAsia="sv-SE"/>
        </w:rPr>
        <w:t>1a) The new SMTC periodicity is provided as an extension of SMTC4 list.</w:t>
      </w:r>
    </w:p>
    <w:p w14:paraId="54E19BDC" w14:textId="7E42DF31" w:rsidR="00C149D9" w:rsidRPr="00E47559" w:rsidRDefault="00C149D9" w:rsidP="00F915AC">
      <w:pPr>
        <w:pStyle w:val="afa"/>
        <w:numPr>
          <w:ilvl w:val="1"/>
          <w:numId w:val="42"/>
        </w:numPr>
        <w:ind w:leftChars="0"/>
        <w:rPr>
          <w:rFonts w:ascii="Times New Roman" w:hAnsi="Times New Roman"/>
          <w:lang w:eastAsia="sv-SE"/>
        </w:rPr>
      </w:pPr>
      <w:r w:rsidRPr="00E47559">
        <w:rPr>
          <w:rFonts w:ascii="Times New Roman" w:hAnsi="Times New Roman"/>
          <w:lang w:eastAsia="sv-SE"/>
        </w:rPr>
        <w:t xml:space="preserve">1b) A new field is introduced (e.g., SMTC5) to be used by Rel-19 </w:t>
      </w:r>
      <w:r w:rsidR="00F915AC" w:rsidRPr="00E47559">
        <w:rPr>
          <w:rFonts w:ascii="Times New Roman" w:hAnsi="Times New Roman"/>
          <w:lang w:eastAsia="sv-SE"/>
        </w:rPr>
        <w:t>UEs,</w:t>
      </w:r>
      <w:r w:rsidRPr="00E47559">
        <w:rPr>
          <w:rFonts w:ascii="Times New Roman" w:hAnsi="Times New Roman"/>
          <w:lang w:eastAsia="sv-SE"/>
        </w:rPr>
        <w:t xml:space="preserve"> which support DL coverage enhancements. Network may still configure SMTC4 for legacy UEs and Rel-19 DL CE NTN UEs should ignore SMTC4 when SMTC5 is configured.</w:t>
      </w:r>
    </w:p>
    <w:p w14:paraId="6E253BCF" w14:textId="71EE2ECF" w:rsidR="00C149D9" w:rsidRPr="00E47559" w:rsidRDefault="00C149D9" w:rsidP="00C149D9">
      <w:pPr>
        <w:widowControl w:val="0"/>
        <w:numPr>
          <w:ilvl w:val="0"/>
          <w:numId w:val="42"/>
        </w:numPr>
        <w:wordWrap w:val="0"/>
        <w:autoSpaceDE w:val="0"/>
        <w:autoSpaceDN w:val="0"/>
        <w:spacing w:after="160" w:line="259" w:lineRule="auto"/>
        <w:contextualSpacing/>
        <w:jc w:val="both"/>
        <w:rPr>
          <w:rFonts w:eastAsia="DengXian"/>
          <w:kern w:val="2"/>
          <w:szCs w:val="22"/>
          <w:lang w:val="en-US" w:eastAsia="sv-SE"/>
          <w14:ligatures w14:val="standardContextual"/>
        </w:rPr>
      </w:pPr>
      <w:r w:rsidRPr="00E47559">
        <w:rPr>
          <w:rFonts w:eastAsia="DengXian"/>
          <w:b/>
          <w:bCs/>
          <w:kern w:val="2"/>
          <w:szCs w:val="22"/>
          <w:lang w:val="en-US" w:eastAsia="sv-SE"/>
          <w14:ligatures w14:val="standardContextual"/>
        </w:rPr>
        <w:t>2) Non-backwards compatible</w:t>
      </w:r>
      <w:r w:rsidRPr="00E47559">
        <w:rPr>
          <w:rFonts w:eastAsia="DengXian"/>
          <w:kern w:val="2"/>
          <w:szCs w:val="22"/>
          <w:lang w:val="en-US" w:eastAsia="sv-SE"/>
          <w14:ligatures w14:val="standardContextual"/>
        </w:rPr>
        <w:t xml:space="preserve">: A new field is introduced (e.g., SMTC5) to be used by Rel-19 </w:t>
      </w:r>
      <w:r w:rsidR="00F915AC" w:rsidRPr="00E47559">
        <w:rPr>
          <w:rFonts w:eastAsia="DengXian"/>
          <w:kern w:val="2"/>
          <w:szCs w:val="22"/>
          <w:lang w:val="en-US" w:eastAsia="sv-SE"/>
          <w14:ligatures w14:val="standardContextual"/>
        </w:rPr>
        <w:t>UEs,</w:t>
      </w:r>
      <w:r w:rsidRPr="00E47559">
        <w:rPr>
          <w:rFonts w:eastAsia="DengXian"/>
          <w:kern w:val="2"/>
          <w:szCs w:val="22"/>
          <w:lang w:val="en-US" w:eastAsia="sv-SE"/>
          <w14:ligatures w14:val="standardContextual"/>
        </w:rPr>
        <w:t xml:space="preserve"> which support DL coverage enhancements. Network is not expected to configure legacy SMTC4. Legacy UEs may have limited operation in the cell in terms of neighbour cell measurements.</w:t>
      </w:r>
    </w:p>
    <w:p w14:paraId="2432CC46" w14:textId="654106E0" w:rsidR="00AA7E97" w:rsidRPr="00AA7E97" w:rsidRDefault="00DB46F9" w:rsidP="00F26B00">
      <w:pPr>
        <w:spacing w:after="160" w:line="259" w:lineRule="auto"/>
        <w:rPr>
          <w:rFonts w:eastAsiaTheme="minorEastAsia"/>
          <w:lang w:val="en-US" w:eastAsia="ko-KR"/>
          <w14:ligatures w14:val="standardContextual"/>
        </w:rPr>
      </w:pPr>
      <w:r w:rsidRPr="00E47559">
        <w:rPr>
          <w:rFonts w:eastAsiaTheme="minorEastAsia"/>
          <w:lang w:val="en-US" w:eastAsia="ko-KR"/>
          <w14:ligatures w14:val="standardContextual"/>
        </w:rPr>
        <w:t xml:space="preserve">From the </w:t>
      </w:r>
      <w:r w:rsidR="00F915AC" w:rsidRPr="00E47559">
        <w:rPr>
          <w:rFonts w:eastAsiaTheme="minorEastAsia"/>
          <w:lang w:val="en-US" w:eastAsia="ko-KR"/>
          <w14:ligatures w14:val="standardContextual"/>
        </w:rPr>
        <w:t>RAN2</w:t>
      </w:r>
      <w:r w:rsidRPr="00E47559">
        <w:rPr>
          <w:rFonts w:eastAsiaTheme="minorEastAsia"/>
          <w:lang w:val="en-US" w:eastAsia="ko-KR"/>
          <w14:ligatures w14:val="standardContextual"/>
        </w:rPr>
        <w:t>’s</w:t>
      </w:r>
      <w:r w:rsidR="00F915AC" w:rsidRPr="00E47559">
        <w:rPr>
          <w:rFonts w:eastAsiaTheme="minorEastAsia"/>
          <w:lang w:val="en-US" w:eastAsia="ko-KR"/>
          <w14:ligatures w14:val="standardContextual"/>
        </w:rPr>
        <w:t xml:space="preserve"> agreement</w:t>
      </w:r>
      <w:r w:rsidRPr="00E47559">
        <w:rPr>
          <w:rFonts w:eastAsiaTheme="minorEastAsia"/>
          <w:lang w:val="en-US" w:eastAsia="ko-KR"/>
          <w14:ligatures w14:val="standardContextual"/>
        </w:rPr>
        <w:t>s</w:t>
      </w:r>
      <w:r w:rsidR="00F915AC" w:rsidRPr="00E47559">
        <w:rPr>
          <w:rFonts w:eastAsiaTheme="minorEastAsia"/>
          <w:lang w:val="en-US" w:eastAsia="ko-KR"/>
          <w14:ligatures w14:val="standardContextual"/>
        </w:rPr>
        <w:t xml:space="preserve"> so far, </w:t>
      </w:r>
      <w:r w:rsidRPr="00E47559">
        <w:rPr>
          <w:rFonts w:eastAsiaTheme="minorEastAsia"/>
          <w:lang w:val="en-US" w:eastAsia="ko-KR"/>
          <w14:ligatures w14:val="standardContextual"/>
        </w:rPr>
        <w:t>the network allows legacy UE</w:t>
      </w:r>
      <w:r w:rsidR="00F11950" w:rsidRPr="00E47559">
        <w:rPr>
          <w:rFonts w:eastAsiaTheme="minorEastAsia"/>
          <w:lang w:val="en-US" w:eastAsia="ko-KR"/>
          <w14:ligatures w14:val="standardContextual"/>
        </w:rPr>
        <w:t>s</w:t>
      </w:r>
      <w:r w:rsidRPr="00E47559">
        <w:rPr>
          <w:rFonts w:eastAsiaTheme="minorEastAsia"/>
          <w:lang w:val="en-US" w:eastAsia="ko-KR"/>
          <w14:ligatures w14:val="standardContextual"/>
        </w:rPr>
        <w:t xml:space="preserve"> to camp on DL-CE cells at least </w:t>
      </w:r>
      <w:r w:rsidR="00296FB3">
        <w:rPr>
          <w:rFonts w:eastAsiaTheme="minorEastAsia" w:hint="eastAsia"/>
          <w:lang w:val="en-US" w:eastAsia="ko-KR"/>
          <w14:ligatures w14:val="standardContextual"/>
        </w:rPr>
        <w:t xml:space="preserve">with </w:t>
      </w:r>
      <w:r w:rsidRPr="00E47559">
        <w:rPr>
          <w:rFonts w:eastAsiaTheme="minorEastAsia"/>
          <w:lang w:val="en-US" w:eastAsia="ko-KR"/>
          <w14:ligatures w14:val="standardContextual"/>
        </w:rPr>
        <w:t>respect to SSB extension. Therefore, legacy SMTC4</w:t>
      </w:r>
      <w:r w:rsidR="00B81601">
        <w:rPr>
          <w:rFonts w:eastAsiaTheme="minorEastAsia" w:hint="eastAsia"/>
          <w:lang w:val="en-US" w:eastAsia="ko-KR"/>
          <w14:ligatures w14:val="standardContextual"/>
        </w:rPr>
        <w:t xml:space="preserve"> should be configured for legacy UEs</w:t>
      </w:r>
      <w:r w:rsidRPr="00E47559">
        <w:rPr>
          <w:rFonts w:eastAsiaTheme="minorEastAsia"/>
          <w:lang w:val="en-US" w:eastAsia="ko-KR"/>
          <w14:ligatures w14:val="standardContextual"/>
        </w:rPr>
        <w:t>.</w:t>
      </w:r>
      <w:r w:rsidR="00F10354" w:rsidRPr="00E47559">
        <w:rPr>
          <w:rFonts w:eastAsiaTheme="minorEastAsia"/>
          <w:lang w:val="en-US" w:eastAsia="ko-KR"/>
          <w14:ligatures w14:val="standardContextual"/>
        </w:rPr>
        <w:t xml:space="preserve"> </w:t>
      </w:r>
      <w:r w:rsidR="00296FB3" w:rsidRPr="00296FB3">
        <w:rPr>
          <w:rFonts w:eastAsiaTheme="minorEastAsia"/>
          <w:lang w:val="en-US" w:eastAsia="ko-KR"/>
          <w14:ligatures w14:val="standardContextual"/>
        </w:rPr>
        <w:t>In consideration of backward compatibility,</w:t>
      </w:r>
      <w:r w:rsidR="00296FB3" w:rsidRPr="00E47559">
        <w:rPr>
          <w:rFonts w:eastAsiaTheme="minorEastAsia"/>
          <w:lang w:val="en-US" w:eastAsia="ko-KR"/>
          <w14:ligatures w14:val="standardContextual"/>
        </w:rPr>
        <w:t xml:space="preserve"> the</w:t>
      </w:r>
      <w:r w:rsidR="00F10354" w:rsidRPr="00E47559">
        <w:rPr>
          <w:rFonts w:eastAsiaTheme="minorEastAsia"/>
          <w:lang w:val="en-US" w:eastAsia="ko-KR"/>
          <w14:ligatures w14:val="standardContextual"/>
        </w:rPr>
        <w:t xml:space="preserve"> network can configure new SMTC periodicity as an extension of SMTC4 list</w:t>
      </w:r>
      <w:r w:rsidR="00D6222C">
        <w:rPr>
          <w:rFonts w:eastAsiaTheme="minorEastAsia" w:hint="eastAsia"/>
          <w:lang w:val="en-US" w:eastAsia="ko-KR"/>
          <w14:ligatures w14:val="standardContextual"/>
        </w:rPr>
        <w:t xml:space="preserve"> </w:t>
      </w:r>
      <w:r w:rsidR="00F10354" w:rsidRPr="00E47559">
        <w:rPr>
          <w:rFonts w:eastAsiaTheme="minorEastAsia"/>
          <w:lang w:val="en-US" w:eastAsia="ko-KR"/>
          <w14:ligatures w14:val="standardContextual"/>
        </w:rPr>
        <w:t>(1a) or by introducing a new field</w:t>
      </w:r>
      <w:r w:rsidR="00F10354" w:rsidRPr="00E47559">
        <w:rPr>
          <w:rFonts w:eastAsia="DengXian"/>
          <w:kern w:val="2"/>
          <w:szCs w:val="22"/>
          <w:lang w:val="en-US" w:eastAsia="sv-SE"/>
          <w14:ligatures w14:val="standardContextual"/>
        </w:rPr>
        <w:t xml:space="preserve"> (e.g., SMTC5</w:t>
      </w:r>
      <w:r w:rsidR="00F10354" w:rsidRPr="00E47559">
        <w:rPr>
          <w:rFonts w:eastAsiaTheme="minorEastAsia"/>
          <w:kern w:val="2"/>
          <w:szCs w:val="22"/>
          <w:lang w:val="en-US" w:eastAsia="ko-KR"/>
          <w14:ligatures w14:val="standardContextual"/>
        </w:rPr>
        <w:t xml:space="preserve">, </w:t>
      </w:r>
      <w:r w:rsidR="00F10354" w:rsidRPr="00E47559">
        <w:rPr>
          <w:rFonts w:eastAsiaTheme="minorEastAsia"/>
          <w:lang w:val="en-US" w:eastAsia="ko-KR"/>
          <w14:ligatures w14:val="standardContextual"/>
        </w:rPr>
        <w:t xml:space="preserve">1b).  </w:t>
      </w:r>
      <w:r w:rsidR="00AA7E97">
        <w:rPr>
          <w:rFonts w:eastAsiaTheme="minorEastAsia"/>
          <w:lang w:val="en-US" w:eastAsia="ko-KR"/>
          <w14:ligatures w14:val="standardContextual"/>
        </w:rPr>
        <w:t>However</w:t>
      </w:r>
      <w:r w:rsidR="007B4683">
        <w:rPr>
          <w:rFonts w:eastAsiaTheme="minorEastAsia" w:hint="eastAsia"/>
          <w:lang w:val="en-US" w:eastAsia="ko-KR"/>
          <w14:ligatures w14:val="standardContextual"/>
        </w:rPr>
        <w:t>,</w:t>
      </w:r>
      <w:r w:rsidR="00AA7E97">
        <w:rPr>
          <w:rFonts w:eastAsiaTheme="minorEastAsia" w:hint="eastAsia"/>
          <w:lang w:val="en-US" w:eastAsia="ko-KR"/>
          <w14:ligatures w14:val="standardContextual"/>
        </w:rPr>
        <w:t xml:space="preserve"> option 1b may result in redundant signaling, as SMTC4 and SMTC5 could </w:t>
      </w:r>
      <w:r w:rsidR="00AA7E97">
        <w:rPr>
          <w:rFonts w:eastAsiaTheme="minorEastAsia" w:hint="eastAsia"/>
          <w:lang w:val="en-US" w:eastAsia="ko-KR"/>
          <w14:ligatures w14:val="standardContextual"/>
        </w:rPr>
        <w:lastRenderedPageBreak/>
        <w:t xml:space="preserve">carry identical configurations. </w:t>
      </w:r>
      <w:r w:rsidR="00AA7E97">
        <w:rPr>
          <w:rFonts w:eastAsiaTheme="minorEastAsia"/>
          <w:lang w:val="en-US" w:eastAsia="ko-KR"/>
          <w14:ligatures w14:val="standardContextual"/>
        </w:rPr>
        <w:t>T</w:t>
      </w:r>
      <w:r w:rsidR="00AA7E97">
        <w:rPr>
          <w:rFonts w:eastAsiaTheme="minorEastAsia" w:hint="eastAsia"/>
          <w:lang w:val="en-US" w:eastAsia="ko-KR"/>
          <w14:ligatures w14:val="standardContextual"/>
        </w:rPr>
        <w:t xml:space="preserve">his is because adjacent neighbor cells are likely to be common across </w:t>
      </w:r>
      <w:r w:rsidR="00EB1A56">
        <w:rPr>
          <w:rFonts w:eastAsiaTheme="minorEastAsia"/>
          <w:lang w:val="en-US" w:eastAsia="ko-KR"/>
          <w14:ligatures w14:val="standardContextual"/>
        </w:rPr>
        <w:t>the UEs</w:t>
      </w:r>
      <w:r w:rsidR="00AA7E97">
        <w:rPr>
          <w:rFonts w:eastAsiaTheme="minorEastAsia" w:hint="eastAsia"/>
          <w:lang w:val="en-US" w:eastAsia="ko-KR"/>
          <w14:ligatures w14:val="standardContextual"/>
        </w:rPr>
        <w:t xml:space="preserve">, regardless of UE type. </w:t>
      </w:r>
      <w:r w:rsidR="00AA7E97">
        <w:rPr>
          <w:rFonts w:eastAsiaTheme="minorEastAsia"/>
          <w:lang w:val="en-US" w:eastAsia="ko-KR"/>
          <w14:ligatures w14:val="standardContextual"/>
        </w:rPr>
        <w:t>C</w:t>
      </w:r>
      <w:r w:rsidR="00AA7E97">
        <w:rPr>
          <w:rFonts w:eastAsiaTheme="minorEastAsia" w:hint="eastAsia"/>
          <w:lang w:val="en-US" w:eastAsia="ko-KR"/>
          <w14:ligatures w14:val="standardContextual"/>
        </w:rPr>
        <w:t xml:space="preserve">onsidering this, we think that option 1a is </w:t>
      </w:r>
      <w:r w:rsidR="00705656">
        <w:rPr>
          <w:rFonts w:eastAsiaTheme="minorEastAsia"/>
          <w:lang w:val="en-US" w:eastAsia="ko-KR"/>
          <w14:ligatures w14:val="standardContextual"/>
        </w:rPr>
        <w:t>preferable</w:t>
      </w:r>
      <w:r w:rsidR="00AA7E97">
        <w:rPr>
          <w:rFonts w:eastAsiaTheme="minorEastAsia" w:hint="eastAsia"/>
          <w:lang w:val="en-US" w:eastAsia="ko-KR"/>
          <w14:ligatures w14:val="standardContextual"/>
        </w:rPr>
        <w:t xml:space="preserve"> to option 1b, as it </w:t>
      </w:r>
      <w:r w:rsidR="00EB1A56">
        <w:rPr>
          <w:rFonts w:eastAsiaTheme="minorEastAsia"/>
          <w:lang w:val="en-US" w:eastAsia="ko-KR"/>
          <w14:ligatures w14:val="standardContextual"/>
        </w:rPr>
        <w:t>maintains</w:t>
      </w:r>
      <w:r w:rsidR="00CF15D2">
        <w:rPr>
          <w:rFonts w:eastAsiaTheme="minorEastAsia" w:hint="eastAsia"/>
          <w:lang w:val="en-US" w:eastAsia="ko-KR"/>
          <w14:ligatures w14:val="standardContextual"/>
        </w:rPr>
        <w:t xml:space="preserve"> backward compatibility while avoiding unnecessary signaling overhead. </w:t>
      </w:r>
    </w:p>
    <w:p w14:paraId="2E7EC8C0" w14:textId="311785DE" w:rsidR="00D32161" w:rsidRPr="00EF071B" w:rsidRDefault="00EF071B" w:rsidP="00DB28E6">
      <w:pPr>
        <w:pStyle w:val="1PropObs"/>
      </w:pPr>
      <w:r>
        <w:t>Proposal 1</w:t>
      </w:r>
      <w:r>
        <w:tab/>
      </w:r>
      <w:r w:rsidRPr="00EF071B">
        <w:rPr>
          <w:rFonts w:eastAsiaTheme="minorEastAsia"/>
          <w:bCs/>
          <w:kern w:val="2"/>
          <w:szCs w:val="22"/>
          <w14:ligatures w14:val="standardContextual"/>
        </w:rPr>
        <w:t>Provide the new SMTC periodicity as an extension of the SMTC4 list.</w:t>
      </w:r>
      <w:r>
        <w:rPr>
          <w:rFonts w:hint="eastAsia"/>
        </w:rPr>
        <w:t xml:space="preserve"> </w:t>
      </w:r>
    </w:p>
    <w:p w14:paraId="367AB620" w14:textId="0EF06037" w:rsidR="004104E7" w:rsidRPr="00F805C7" w:rsidRDefault="005638E0" w:rsidP="004104E7">
      <w:pPr>
        <w:pStyle w:val="1PropObs"/>
        <w:ind w:firstLineChars="0"/>
        <w:rPr>
          <w:rFonts w:eastAsiaTheme="minorEastAsia"/>
          <w:bCs/>
          <w:u w:val="single"/>
        </w:rPr>
      </w:pPr>
      <w:r>
        <w:rPr>
          <w:rFonts w:eastAsiaTheme="minorEastAsia" w:hint="eastAsia"/>
          <w:bCs/>
          <w:u w:val="single"/>
        </w:rPr>
        <w:t xml:space="preserve">Assistance information for UE to perform SMTC </w:t>
      </w:r>
      <w:r w:rsidR="005C756E">
        <w:rPr>
          <w:rFonts w:eastAsiaTheme="minorEastAsia" w:hint="eastAsia"/>
          <w:bCs/>
          <w:u w:val="single"/>
        </w:rPr>
        <w:t>selection</w:t>
      </w:r>
    </w:p>
    <w:p w14:paraId="7065A99A" w14:textId="190065AA" w:rsidR="00A22A7E" w:rsidRDefault="005C756E" w:rsidP="0093132F">
      <w:pPr>
        <w:spacing w:before="120"/>
        <w:jc w:val="both"/>
        <w:rPr>
          <w:rFonts w:eastAsiaTheme="minorEastAsia"/>
          <w:lang w:eastAsia="ko-KR"/>
        </w:rPr>
      </w:pPr>
      <w:r>
        <w:rPr>
          <w:rFonts w:eastAsiaTheme="minorEastAsia" w:hint="eastAsia"/>
          <w:lang w:eastAsia="ko-KR"/>
        </w:rPr>
        <w:t>During the RAN2#129bis meeting, RAN2 agree</w:t>
      </w:r>
      <w:r w:rsidR="006E3137">
        <w:rPr>
          <w:rFonts w:eastAsiaTheme="minorEastAsia" w:hint="eastAsia"/>
          <w:lang w:eastAsia="ko-KR"/>
        </w:rPr>
        <w:t>d</w:t>
      </w:r>
      <w:r>
        <w:rPr>
          <w:rFonts w:eastAsiaTheme="minorEastAsia" w:hint="eastAsia"/>
          <w:lang w:eastAsia="ko-KR"/>
        </w:rPr>
        <w:t xml:space="preserve"> to provide assistance information on the association between SMTC and location to help RRC </w:t>
      </w:r>
      <w:r>
        <w:rPr>
          <w:rFonts w:eastAsiaTheme="minorEastAsia"/>
          <w:lang w:eastAsia="ko-KR"/>
        </w:rPr>
        <w:t>idle/inactive</w:t>
      </w:r>
      <w:r>
        <w:rPr>
          <w:rFonts w:eastAsiaTheme="minorEastAsia" w:hint="eastAsia"/>
          <w:lang w:eastAsia="ko-KR"/>
        </w:rPr>
        <w:t xml:space="preserve"> state UE to </w:t>
      </w:r>
      <w:r>
        <w:rPr>
          <w:rFonts w:eastAsiaTheme="minorEastAsia"/>
          <w:lang w:eastAsia="ko-KR"/>
        </w:rPr>
        <w:t>perform</w:t>
      </w:r>
      <w:r>
        <w:rPr>
          <w:rFonts w:eastAsiaTheme="minorEastAsia" w:hint="eastAsia"/>
          <w:lang w:eastAsia="ko-KR"/>
        </w:rPr>
        <w:t xml:space="preserve"> SMTC selection. </w:t>
      </w:r>
      <w:r w:rsidR="00A22A7E" w:rsidRPr="00A22A7E">
        <w:rPr>
          <w:rFonts w:eastAsiaTheme="minorEastAsia"/>
          <w:lang w:eastAsia="ko-KR"/>
        </w:rPr>
        <w:t>The specific details of the location information were left as FFS. The following two options have been suggested as possible location information:</w:t>
      </w:r>
    </w:p>
    <w:p w14:paraId="570F5E9C" w14:textId="77777777" w:rsidR="00F12D1C" w:rsidRPr="001544AD" w:rsidRDefault="00F12D1C" w:rsidP="00F12D1C">
      <w:pPr>
        <w:pStyle w:val="afa"/>
        <w:numPr>
          <w:ilvl w:val="0"/>
          <w:numId w:val="37"/>
        </w:numPr>
        <w:spacing w:before="120"/>
        <w:ind w:leftChars="0"/>
        <w:rPr>
          <w:rFonts w:ascii="Times New Roman" w:eastAsiaTheme="minorEastAsia" w:hAnsi="Times New Roman"/>
        </w:rPr>
      </w:pPr>
      <w:r>
        <w:rPr>
          <w:rFonts w:ascii="Times New Roman" w:eastAsiaTheme="minorEastAsia" w:hAnsi="Times New Roman" w:hint="eastAsia"/>
        </w:rPr>
        <w:t>Serving cell</w:t>
      </w:r>
      <w:r>
        <w:rPr>
          <w:rFonts w:ascii="Times New Roman" w:eastAsiaTheme="minorEastAsia" w:hAnsi="Times New Roman"/>
        </w:rPr>
        <w:t>’</w:t>
      </w:r>
      <w:r>
        <w:rPr>
          <w:rFonts w:ascii="Times New Roman" w:eastAsiaTheme="minorEastAsia" w:hAnsi="Times New Roman" w:hint="eastAsia"/>
        </w:rPr>
        <w:t xml:space="preserve">s SSB beam index </w:t>
      </w:r>
    </w:p>
    <w:p w14:paraId="66C8ED08" w14:textId="0B28A34D" w:rsidR="004E726C" w:rsidRPr="008A1639" w:rsidRDefault="004E726C" w:rsidP="004E726C">
      <w:pPr>
        <w:pStyle w:val="afa"/>
        <w:numPr>
          <w:ilvl w:val="0"/>
          <w:numId w:val="37"/>
        </w:numPr>
        <w:spacing w:before="120"/>
        <w:ind w:leftChars="0"/>
        <w:rPr>
          <w:rFonts w:ascii="Times New Roman" w:eastAsiaTheme="minorEastAsia" w:hAnsi="Times New Roman"/>
        </w:rPr>
      </w:pPr>
      <w:r>
        <w:rPr>
          <w:rFonts w:ascii="Times New Roman" w:eastAsiaTheme="minorEastAsia" w:hAnsi="Times New Roman" w:hint="eastAsia"/>
        </w:rPr>
        <w:t xml:space="preserve">Reference </w:t>
      </w:r>
      <w:r w:rsidRPr="008A1639">
        <w:rPr>
          <w:rFonts w:ascii="Times New Roman" w:eastAsiaTheme="minorEastAsia" w:hAnsi="Times New Roman"/>
        </w:rPr>
        <w:t>location</w:t>
      </w:r>
      <w:r>
        <w:rPr>
          <w:rFonts w:ascii="Times New Roman" w:eastAsiaTheme="minorEastAsia" w:hAnsi="Times New Roman" w:hint="eastAsia"/>
        </w:rPr>
        <w:t xml:space="preserve"> information of </w:t>
      </w:r>
      <w:r>
        <w:rPr>
          <w:rFonts w:ascii="Times New Roman" w:eastAsiaTheme="minorEastAsia" w:hAnsi="Times New Roman"/>
        </w:rPr>
        <w:t>neighbor</w:t>
      </w:r>
      <w:r>
        <w:rPr>
          <w:rFonts w:ascii="Times New Roman" w:eastAsiaTheme="minorEastAsia" w:hAnsi="Times New Roman" w:hint="eastAsia"/>
        </w:rPr>
        <w:t xml:space="preserve"> cells</w:t>
      </w:r>
    </w:p>
    <w:p w14:paraId="5476F2BB" w14:textId="48F891AC" w:rsidR="00D9608D" w:rsidRDefault="006E3137" w:rsidP="0093132F">
      <w:pPr>
        <w:spacing w:before="120"/>
        <w:jc w:val="both"/>
        <w:rPr>
          <w:rFonts w:eastAsiaTheme="minorEastAsia"/>
          <w:lang w:eastAsia="ko-KR"/>
        </w:rPr>
      </w:pPr>
      <w:r w:rsidRPr="00EF071B">
        <w:rPr>
          <w:rFonts w:eastAsiaTheme="minorEastAsia"/>
          <w:lang w:eastAsia="ko-KR"/>
        </w:rPr>
        <w:t>W</w:t>
      </w:r>
      <w:r w:rsidRPr="00EF071B">
        <w:rPr>
          <w:rFonts w:eastAsiaTheme="minorEastAsia" w:hint="eastAsia"/>
          <w:lang w:eastAsia="ko-KR"/>
        </w:rPr>
        <w:t>hile s</w:t>
      </w:r>
      <w:r w:rsidR="00815038" w:rsidRPr="00EF071B">
        <w:rPr>
          <w:rFonts w:eastAsiaTheme="minorEastAsia" w:hint="eastAsia"/>
          <w:lang w:eastAsia="ko-KR"/>
        </w:rPr>
        <w:t xml:space="preserve">ome companies suggested </w:t>
      </w:r>
      <w:r w:rsidR="00B5578E" w:rsidRPr="00EF071B">
        <w:rPr>
          <w:rFonts w:eastAsiaTheme="minorEastAsia" w:hint="eastAsia"/>
          <w:lang w:eastAsia="ko-KR"/>
        </w:rPr>
        <w:t>adopting</w:t>
      </w:r>
      <w:r w:rsidR="00815038" w:rsidRPr="00EF071B">
        <w:rPr>
          <w:rFonts w:eastAsiaTheme="minorEastAsia" w:hint="eastAsia"/>
          <w:lang w:eastAsia="ko-KR"/>
        </w:rPr>
        <w:t xml:space="preserve"> option</w:t>
      </w:r>
      <w:r w:rsidR="00F12D1C" w:rsidRPr="00EF071B">
        <w:rPr>
          <w:rFonts w:eastAsiaTheme="minorEastAsia" w:hint="eastAsia"/>
          <w:lang w:eastAsia="ko-KR"/>
        </w:rPr>
        <w:t xml:space="preserve"> 1</w:t>
      </w:r>
      <w:r w:rsidR="00815038" w:rsidRPr="00EF071B">
        <w:rPr>
          <w:rFonts w:eastAsiaTheme="minorEastAsia" w:hint="eastAsia"/>
          <w:lang w:eastAsia="ko-KR"/>
        </w:rPr>
        <w:t xml:space="preserve"> as assistance location information</w:t>
      </w:r>
      <w:r w:rsidRPr="00EF071B">
        <w:rPr>
          <w:rFonts w:eastAsiaTheme="minorEastAsia" w:hint="eastAsia"/>
          <w:lang w:eastAsia="ko-KR"/>
        </w:rPr>
        <w:t xml:space="preserve"> due to its low </w:t>
      </w:r>
      <w:r w:rsidR="007644FF" w:rsidRPr="00EF071B">
        <w:rPr>
          <w:rFonts w:eastAsiaTheme="minorEastAsia"/>
          <w:lang w:eastAsia="ko-KR"/>
        </w:rPr>
        <w:t>signalling</w:t>
      </w:r>
      <w:r w:rsidRPr="00EF071B">
        <w:rPr>
          <w:rFonts w:eastAsiaTheme="minorEastAsia" w:hint="eastAsia"/>
          <w:lang w:eastAsia="ko-KR"/>
        </w:rPr>
        <w:t xml:space="preserve"> </w:t>
      </w:r>
      <w:r w:rsidRPr="00EF071B">
        <w:rPr>
          <w:rFonts w:eastAsiaTheme="minorEastAsia"/>
          <w:lang w:eastAsia="ko-KR"/>
        </w:rPr>
        <w:t>overhead</w:t>
      </w:r>
      <w:r w:rsidRPr="00EF071B">
        <w:rPr>
          <w:rFonts w:eastAsiaTheme="minorEastAsia" w:hint="eastAsia"/>
          <w:lang w:eastAsia="ko-KR"/>
        </w:rPr>
        <w:t xml:space="preserve"> and the fact that it does not require</w:t>
      </w:r>
      <w:r w:rsidR="00815038" w:rsidRPr="00EF071B">
        <w:rPr>
          <w:rFonts w:eastAsiaTheme="minorEastAsia" w:hint="eastAsia"/>
          <w:lang w:eastAsia="ko-KR"/>
        </w:rPr>
        <w:t xml:space="preserve"> UE location </w:t>
      </w:r>
      <w:r w:rsidR="00815038" w:rsidRPr="00EF071B">
        <w:rPr>
          <w:rFonts w:eastAsiaTheme="minorEastAsia"/>
          <w:lang w:eastAsia="ko-KR"/>
        </w:rPr>
        <w:t>information</w:t>
      </w:r>
      <w:r w:rsidRPr="00EF071B">
        <w:rPr>
          <w:rFonts w:eastAsiaTheme="minorEastAsia" w:hint="eastAsia"/>
          <w:lang w:eastAsia="ko-KR"/>
        </w:rPr>
        <w:t xml:space="preserve">, </w:t>
      </w:r>
      <w:r w:rsidR="0017657F" w:rsidRPr="00EF071B">
        <w:rPr>
          <w:rFonts w:eastAsiaTheme="minorEastAsia" w:hint="eastAsia"/>
          <w:lang w:eastAsia="ko-KR"/>
        </w:rPr>
        <w:t>th</w:t>
      </w:r>
      <w:r w:rsidR="00B5578E" w:rsidRPr="00EF071B">
        <w:rPr>
          <w:rFonts w:eastAsiaTheme="minorEastAsia" w:hint="eastAsia"/>
          <w:lang w:eastAsia="ko-KR"/>
        </w:rPr>
        <w:t xml:space="preserve">is option </w:t>
      </w:r>
      <w:r w:rsidRPr="00EF071B">
        <w:rPr>
          <w:rFonts w:eastAsiaTheme="minorEastAsia" w:hint="eastAsia"/>
          <w:lang w:eastAsia="ko-KR"/>
        </w:rPr>
        <w:t>ha</w:t>
      </w:r>
      <w:r w:rsidR="00B5578E" w:rsidRPr="00EF071B">
        <w:rPr>
          <w:rFonts w:eastAsiaTheme="minorEastAsia" w:hint="eastAsia"/>
          <w:lang w:eastAsia="ko-KR"/>
        </w:rPr>
        <w:t xml:space="preserve">s </w:t>
      </w:r>
      <w:r w:rsidRPr="00EF071B">
        <w:rPr>
          <w:rFonts w:eastAsiaTheme="minorEastAsia" w:hint="eastAsia"/>
          <w:lang w:eastAsia="ko-KR"/>
        </w:rPr>
        <w:t xml:space="preserve">limited </w:t>
      </w:r>
      <w:r w:rsidR="00B5578E" w:rsidRPr="00EF071B">
        <w:rPr>
          <w:rFonts w:eastAsiaTheme="minorEastAsia"/>
          <w:lang w:eastAsia="ko-KR"/>
        </w:rPr>
        <w:t>applicability</w:t>
      </w:r>
      <w:r w:rsidR="00B5578E" w:rsidRPr="00EF071B">
        <w:rPr>
          <w:rFonts w:eastAsiaTheme="minorEastAsia" w:hint="eastAsia"/>
          <w:lang w:eastAsia="ko-KR"/>
        </w:rPr>
        <w:t xml:space="preserve"> </w:t>
      </w:r>
      <w:r w:rsidR="00D9608D" w:rsidRPr="00EF071B">
        <w:rPr>
          <w:rFonts w:eastAsiaTheme="minorEastAsia" w:hint="eastAsia"/>
          <w:lang w:eastAsia="ko-KR"/>
        </w:rPr>
        <w:t>and</w:t>
      </w:r>
      <w:r w:rsidR="00B5578E" w:rsidRPr="00EF071B">
        <w:rPr>
          <w:rFonts w:eastAsiaTheme="minorEastAsia" w:hint="eastAsia"/>
          <w:lang w:eastAsia="ko-KR"/>
        </w:rPr>
        <w:t xml:space="preserve"> raises</w:t>
      </w:r>
      <w:r w:rsidR="00D9608D" w:rsidRPr="00EF071B">
        <w:rPr>
          <w:rFonts w:eastAsiaTheme="minorEastAsia" w:hint="eastAsia"/>
          <w:lang w:eastAsia="ko-KR"/>
        </w:rPr>
        <w:t xml:space="preserve"> concern </w:t>
      </w:r>
      <w:r w:rsidR="000A61F6">
        <w:rPr>
          <w:rFonts w:eastAsiaTheme="minorEastAsia" w:hint="eastAsia"/>
          <w:lang w:eastAsia="ko-KR"/>
        </w:rPr>
        <w:t>regarding</w:t>
      </w:r>
      <w:r w:rsidR="000A61F6" w:rsidRPr="00EF071B">
        <w:rPr>
          <w:rFonts w:eastAsiaTheme="minorEastAsia" w:hint="eastAsia"/>
          <w:lang w:eastAsia="ko-KR"/>
        </w:rPr>
        <w:t xml:space="preserve"> </w:t>
      </w:r>
      <w:r w:rsidR="00D9608D" w:rsidRPr="00EF071B">
        <w:rPr>
          <w:rFonts w:eastAsiaTheme="minorEastAsia" w:hint="eastAsia"/>
          <w:lang w:eastAsia="ko-KR"/>
        </w:rPr>
        <w:t>accuracy</w:t>
      </w:r>
      <w:r w:rsidR="007644FF" w:rsidRPr="00EF071B">
        <w:rPr>
          <w:rFonts w:eastAsiaTheme="minorEastAsia" w:hint="eastAsia"/>
          <w:lang w:eastAsia="ko-KR"/>
        </w:rPr>
        <w:t xml:space="preserve">. </w:t>
      </w:r>
      <w:r w:rsidR="007644FF" w:rsidRPr="00EF071B">
        <w:rPr>
          <w:rFonts w:eastAsiaTheme="minorEastAsia"/>
          <w:lang w:eastAsia="ko-KR"/>
        </w:rPr>
        <w:t>S</w:t>
      </w:r>
      <w:r w:rsidR="007644FF" w:rsidRPr="00EF071B">
        <w:rPr>
          <w:rFonts w:eastAsiaTheme="minorEastAsia" w:hint="eastAsia"/>
          <w:lang w:eastAsia="ko-KR"/>
        </w:rPr>
        <w:t xml:space="preserve">pecifically, option1 </w:t>
      </w:r>
      <w:r w:rsidR="009652B6" w:rsidRPr="00EF071B">
        <w:rPr>
          <w:rFonts w:eastAsiaTheme="minorEastAsia"/>
          <w:lang w:eastAsia="ko-KR"/>
        </w:rPr>
        <w:t>cannot</w:t>
      </w:r>
      <w:r w:rsidR="00B5578E" w:rsidRPr="00EF071B">
        <w:rPr>
          <w:rFonts w:eastAsiaTheme="minorEastAsia" w:hint="eastAsia"/>
          <w:lang w:eastAsia="ko-KR"/>
        </w:rPr>
        <w:t xml:space="preserve"> be applied in </w:t>
      </w:r>
      <w:r w:rsidR="007644FF" w:rsidRPr="00EF071B">
        <w:rPr>
          <w:rFonts w:eastAsiaTheme="minorEastAsia" w:hint="eastAsia"/>
          <w:lang w:eastAsia="ko-KR"/>
        </w:rPr>
        <w:t>scenario</w:t>
      </w:r>
      <w:r w:rsidR="000A61F6">
        <w:rPr>
          <w:rFonts w:eastAsiaTheme="minorEastAsia" w:hint="eastAsia"/>
          <w:lang w:eastAsia="ko-KR"/>
        </w:rPr>
        <w:t>s</w:t>
      </w:r>
      <w:r w:rsidR="007644FF" w:rsidRPr="00EF071B">
        <w:rPr>
          <w:rFonts w:eastAsiaTheme="minorEastAsia" w:hint="eastAsia"/>
          <w:lang w:eastAsia="ko-KR"/>
        </w:rPr>
        <w:t xml:space="preserve"> where the serving cell has only a single SSB beam.</w:t>
      </w:r>
      <w:r w:rsidR="00D9608D" w:rsidRPr="00EF071B">
        <w:rPr>
          <w:rFonts w:eastAsiaTheme="minorEastAsia" w:hint="eastAsia"/>
          <w:lang w:eastAsia="ko-KR"/>
        </w:rPr>
        <w:t xml:space="preserve"> </w:t>
      </w:r>
      <w:r w:rsidR="000A61F6">
        <w:rPr>
          <w:rFonts w:eastAsiaTheme="minorEastAsia" w:hint="eastAsia"/>
          <w:lang w:eastAsia="ko-KR"/>
        </w:rPr>
        <w:t>Since such single SSB beam configurations can occur, associating SMTC with the serving cell</w:t>
      </w:r>
      <w:r w:rsidR="000A61F6">
        <w:rPr>
          <w:rFonts w:eastAsiaTheme="minorEastAsia"/>
          <w:lang w:eastAsia="ko-KR"/>
        </w:rPr>
        <w:t>’</w:t>
      </w:r>
      <w:r w:rsidR="000A61F6">
        <w:rPr>
          <w:rFonts w:eastAsiaTheme="minorEastAsia" w:hint="eastAsia"/>
          <w:lang w:eastAsia="ko-KR"/>
        </w:rPr>
        <w:t xml:space="preserve">s SSB beam index is not always feasible. </w:t>
      </w:r>
      <w:r w:rsidR="009652B6" w:rsidRPr="00EF071B">
        <w:rPr>
          <w:rFonts w:eastAsiaTheme="minorEastAsia" w:hint="eastAsia"/>
          <w:lang w:eastAsia="ko-KR"/>
        </w:rPr>
        <w:t>Moreover</w:t>
      </w:r>
      <w:r w:rsidR="00D9608D" w:rsidRPr="00EF071B">
        <w:rPr>
          <w:rFonts w:eastAsiaTheme="minorEastAsia"/>
          <w:lang w:eastAsia="ko-KR"/>
        </w:rPr>
        <w:t xml:space="preserve">, the correlation information between SSB beams and </w:t>
      </w:r>
      <w:r w:rsidR="00793FD5" w:rsidRPr="00EF071B">
        <w:rPr>
          <w:rFonts w:eastAsiaTheme="minorEastAsia"/>
          <w:lang w:eastAsia="ko-KR"/>
        </w:rPr>
        <w:t>neighbouring</w:t>
      </w:r>
      <w:r w:rsidR="00D9608D" w:rsidRPr="00EF071B">
        <w:rPr>
          <w:rFonts w:eastAsiaTheme="minorEastAsia"/>
          <w:lang w:eastAsia="ko-KR"/>
        </w:rPr>
        <w:t xml:space="preserve"> cells may not be accurate depending on the UE’s location within the serving cell or the number of SSB beams in a cell. </w:t>
      </w:r>
      <w:r w:rsidR="000A61F6">
        <w:rPr>
          <w:rFonts w:eastAsiaTheme="minorEastAsia" w:hint="eastAsia"/>
          <w:lang w:eastAsia="ko-KR"/>
        </w:rPr>
        <w:t xml:space="preserve">As a </w:t>
      </w:r>
      <w:r w:rsidR="00EB1A56">
        <w:rPr>
          <w:rFonts w:eastAsiaTheme="minorEastAsia"/>
          <w:lang w:eastAsia="ko-KR"/>
        </w:rPr>
        <w:t>result,</w:t>
      </w:r>
      <w:r w:rsidR="00D9608D" w:rsidRPr="00EF071B">
        <w:rPr>
          <w:rFonts w:eastAsiaTheme="minorEastAsia"/>
          <w:lang w:eastAsia="ko-KR"/>
        </w:rPr>
        <w:t xml:space="preserve"> the SMTC selected by the UE</w:t>
      </w:r>
      <w:r w:rsidR="009652B6" w:rsidRPr="00EF071B">
        <w:rPr>
          <w:rFonts w:eastAsiaTheme="minorEastAsia" w:hint="eastAsia"/>
          <w:lang w:eastAsia="ko-KR"/>
        </w:rPr>
        <w:t xml:space="preserve"> based on serving cell</w:t>
      </w:r>
      <w:r w:rsidR="009652B6" w:rsidRPr="00EF071B">
        <w:rPr>
          <w:rFonts w:eastAsiaTheme="minorEastAsia"/>
          <w:lang w:eastAsia="ko-KR"/>
        </w:rPr>
        <w:t>’</w:t>
      </w:r>
      <w:r w:rsidR="009652B6" w:rsidRPr="00EF071B">
        <w:rPr>
          <w:rFonts w:eastAsiaTheme="minorEastAsia" w:hint="eastAsia"/>
          <w:lang w:eastAsia="ko-KR"/>
        </w:rPr>
        <w:t xml:space="preserve">s SSB beam </w:t>
      </w:r>
      <w:r w:rsidR="009652B6" w:rsidRPr="00EF071B">
        <w:rPr>
          <w:rFonts w:eastAsiaTheme="minorEastAsia"/>
          <w:lang w:eastAsia="ko-KR"/>
        </w:rPr>
        <w:t>strength</w:t>
      </w:r>
      <w:r w:rsidR="009652B6" w:rsidRPr="00EF071B">
        <w:rPr>
          <w:rFonts w:eastAsiaTheme="minorEastAsia" w:hint="eastAsia"/>
          <w:lang w:eastAsia="ko-KR"/>
        </w:rPr>
        <w:t xml:space="preserve"> may</w:t>
      </w:r>
      <w:r w:rsidR="00D9608D" w:rsidRPr="00EF071B">
        <w:rPr>
          <w:rFonts w:eastAsiaTheme="minorEastAsia"/>
          <w:lang w:eastAsia="ko-KR"/>
        </w:rPr>
        <w:t xml:space="preserve"> not correspond to the nearest </w:t>
      </w:r>
      <w:r w:rsidR="009652B6" w:rsidRPr="00EF071B">
        <w:rPr>
          <w:rFonts w:eastAsiaTheme="minorEastAsia" w:hint="eastAsia"/>
          <w:lang w:eastAsia="ko-KR"/>
        </w:rPr>
        <w:t xml:space="preserve">or most appropriate </w:t>
      </w:r>
      <w:r w:rsidR="000A61F6" w:rsidRPr="00EF071B">
        <w:rPr>
          <w:rFonts w:eastAsiaTheme="minorEastAsia"/>
          <w:lang w:eastAsia="ko-KR"/>
        </w:rPr>
        <w:t>neighbo</w:t>
      </w:r>
      <w:r w:rsidR="000A61F6">
        <w:rPr>
          <w:rFonts w:eastAsiaTheme="minorEastAsia"/>
          <w:lang w:eastAsia="ko-KR"/>
        </w:rPr>
        <w:t>ur</w:t>
      </w:r>
      <w:r w:rsidR="00D9608D" w:rsidRPr="00EF071B">
        <w:rPr>
          <w:rFonts w:eastAsiaTheme="minorEastAsia"/>
          <w:lang w:eastAsia="ko-KR"/>
        </w:rPr>
        <w:t xml:space="preserve"> cell</w:t>
      </w:r>
      <w:r w:rsidR="000A61F6">
        <w:rPr>
          <w:rFonts w:eastAsiaTheme="minorEastAsia" w:hint="eastAsia"/>
          <w:lang w:eastAsia="ko-KR"/>
        </w:rPr>
        <w:t>s</w:t>
      </w:r>
      <w:r w:rsidR="00D9608D" w:rsidRPr="00EF071B">
        <w:rPr>
          <w:rFonts w:eastAsiaTheme="minorEastAsia"/>
          <w:lang w:eastAsia="ko-KR"/>
        </w:rPr>
        <w:t>.</w:t>
      </w:r>
    </w:p>
    <w:p w14:paraId="576479AD" w14:textId="02F9550C" w:rsidR="00EF071B" w:rsidRPr="00EF071B" w:rsidRDefault="00EF071B" w:rsidP="00EF071B">
      <w:pPr>
        <w:pStyle w:val="1PropObs"/>
        <w:rPr>
          <w:lang w:val="en-GB"/>
        </w:rPr>
      </w:pPr>
      <w:r>
        <w:t xml:space="preserve">Proposal </w:t>
      </w:r>
      <w:r>
        <w:rPr>
          <w:rFonts w:hint="eastAsia"/>
        </w:rPr>
        <w:t>2</w:t>
      </w:r>
      <w:r>
        <w:tab/>
      </w:r>
      <w:r w:rsidRPr="00EF071B">
        <w:t>Do not provide</w:t>
      </w:r>
      <w:r w:rsidR="00482748">
        <w:rPr>
          <w:rFonts w:hint="eastAsia"/>
        </w:rPr>
        <w:t xml:space="preserve"> serving cell</w:t>
      </w:r>
      <w:r w:rsidR="00482748">
        <w:t>’</w:t>
      </w:r>
      <w:r w:rsidR="00482748">
        <w:rPr>
          <w:rFonts w:hint="eastAsia"/>
        </w:rPr>
        <w:t>s SSB beam index as</w:t>
      </w:r>
      <w:r w:rsidRPr="00EF071B">
        <w:t xml:space="preserve"> assistance location information, since the smtc selection based on this association is not applicable in single SSB beam scenario and has low accuracy.</w:t>
      </w:r>
    </w:p>
    <w:p w14:paraId="1444DDCE" w14:textId="1C91F21D" w:rsidR="009652B6" w:rsidRPr="00EF071B" w:rsidRDefault="009652B6" w:rsidP="00B5578E">
      <w:pPr>
        <w:spacing w:before="120"/>
        <w:jc w:val="both"/>
        <w:rPr>
          <w:rFonts w:eastAsiaTheme="minorEastAsia"/>
          <w:lang w:eastAsia="ko-KR"/>
        </w:rPr>
      </w:pPr>
      <w:r w:rsidRPr="00EF071B">
        <w:rPr>
          <w:rFonts w:eastAsiaTheme="minorEastAsia"/>
          <w:lang w:eastAsia="ko-KR"/>
        </w:rPr>
        <w:t>O</w:t>
      </w:r>
      <w:r w:rsidRPr="00EF071B">
        <w:rPr>
          <w:rFonts w:eastAsiaTheme="minorEastAsia" w:hint="eastAsia"/>
          <w:lang w:eastAsia="ko-KR"/>
        </w:rPr>
        <w:t>n the other hand, although option 2</w:t>
      </w:r>
      <w:r w:rsidR="000A61F6">
        <w:rPr>
          <w:rFonts w:eastAsiaTheme="minorEastAsia" w:hint="eastAsia"/>
          <w:lang w:eastAsia="ko-KR"/>
        </w:rPr>
        <w:t xml:space="preserve"> </w:t>
      </w:r>
      <w:r w:rsidR="00733BF1" w:rsidRPr="00EF071B">
        <w:rPr>
          <w:rFonts w:eastAsiaTheme="minorEastAsia"/>
          <w:lang w:eastAsia="ko-KR"/>
        </w:rPr>
        <w:t>requires</w:t>
      </w:r>
      <w:r w:rsidR="00733BF1" w:rsidRPr="00EF071B">
        <w:rPr>
          <w:rFonts w:eastAsiaTheme="minorEastAsia" w:hint="eastAsia"/>
          <w:lang w:eastAsia="ko-KR"/>
        </w:rPr>
        <w:t xml:space="preserve"> UE location information, </w:t>
      </w:r>
      <w:r w:rsidRPr="00EF071B">
        <w:rPr>
          <w:rFonts w:eastAsiaTheme="minorEastAsia" w:hint="eastAsia"/>
          <w:lang w:eastAsia="ko-KR"/>
        </w:rPr>
        <w:t>this is not a significant concern in the NTN</w:t>
      </w:r>
      <w:r w:rsidR="0082081C" w:rsidRPr="00EF071B">
        <w:rPr>
          <w:rFonts w:eastAsiaTheme="minorEastAsia" w:hint="eastAsia"/>
          <w:lang w:eastAsia="ko-KR"/>
        </w:rPr>
        <w:t xml:space="preserve"> system</w:t>
      </w:r>
      <w:r w:rsidRPr="00EF071B">
        <w:rPr>
          <w:rFonts w:eastAsiaTheme="minorEastAsia" w:hint="eastAsia"/>
          <w:lang w:eastAsia="ko-KR"/>
        </w:rPr>
        <w:t xml:space="preserve">. </w:t>
      </w:r>
      <w:r w:rsidR="0082081C" w:rsidRPr="00EF071B">
        <w:rPr>
          <w:rFonts w:eastAsiaTheme="minorEastAsia" w:hint="eastAsia"/>
          <w:lang w:eastAsia="ko-KR"/>
        </w:rPr>
        <w:t>L</w:t>
      </w:r>
      <w:r w:rsidR="0082081C" w:rsidRPr="00EF071B">
        <w:rPr>
          <w:rFonts w:eastAsiaTheme="minorEastAsia"/>
          <w:lang w:eastAsia="ko-KR"/>
        </w:rPr>
        <w:t>ocation-based measurement initiation</w:t>
      </w:r>
      <w:r w:rsidR="0082081C" w:rsidRPr="00EF071B">
        <w:rPr>
          <w:rFonts w:eastAsiaTheme="minorEastAsia" w:hint="eastAsia"/>
          <w:lang w:eastAsia="ko-KR"/>
        </w:rPr>
        <w:t xml:space="preserve"> of cell reselection is already supported in NTN</w:t>
      </w:r>
      <w:r w:rsidRPr="00EF071B">
        <w:rPr>
          <w:rFonts w:eastAsiaTheme="minorEastAsia" w:hint="eastAsia"/>
          <w:lang w:eastAsia="ko-KR"/>
        </w:rPr>
        <w:t xml:space="preserve">, and the same UE location can be </w:t>
      </w:r>
      <w:r w:rsidR="0082081C" w:rsidRPr="00EF071B">
        <w:rPr>
          <w:rFonts w:eastAsiaTheme="minorEastAsia" w:hint="eastAsia"/>
          <w:lang w:eastAsia="ko-KR"/>
        </w:rPr>
        <w:t>re</w:t>
      </w:r>
      <w:r w:rsidRPr="00EF071B">
        <w:rPr>
          <w:rFonts w:eastAsiaTheme="minorEastAsia" w:hint="eastAsia"/>
          <w:lang w:eastAsia="ko-KR"/>
        </w:rPr>
        <w:t xml:space="preserve">used for the option 2. </w:t>
      </w:r>
      <w:r w:rsidR="0082081C" w:rsidRPr="00EF071B">
        <w:rPr>
          <w:rFonts w:eastAsiaTheme="minorEastAsia"/>
          <w:lang w:eastAsia="ko-KR"/>
        </w:rPr>
        <w:t>Furthermore</w:t>
      </w:r>
      <w:r w:rsidRPr="00EF071B">
        <w:rPr>
          <w:rFonts w:eastAsiaTheme="minorEastAsia" w:hint="eastAsia"/>
          <w:lang w:eastAsia="ko-KR"/>
        </w:rPr>
        <w:t>, option 2 support high</w:t>
      </w:r>
      <w:r w:rsidR="0082081C" w:rsidRPr="00EF071B">
        <w:rPr>
          <w:rFonts w:eastAsiaTheme="minorEastAsia" w:hint="eastAsia"/>
          <w:lang w:eastAsia="ko-KR"/>
        </w:rPr>
        <w:t>er</w:t>
      </w:r>
      <w:r w:rsidRPr="00EF071B">
        <w:rPr>
          <w:rFonts w:eastAsiaTheme="minorEastAsia" w:hint="eastAsia"/>
          <w:lang w:eastAsia="ko-KR"/>
        </w:rPr>
        <w:t xml:space="preserve"> accuracy, as the UE can select the SMTC based on </w:t>
      </w:r>
      <w:r w:rsidR="0082081C" w:rsidRPr="00EF071B">
        <w:rPr>
          <w:rFonts w:eastAsiaTheme="minorEastAsia" w:hint="eastAsia"/>
          <w:lang w:eastAsia="ko-KR"/>
        </w:rPr>
        <w:t xml:space="preserve">its </w:t>
      </w:r>
      <w:r w:rsidRPr="00EF071B">
        <w:rPr>
          <w:rFonts w:eastAsiaTheme="minorEastAsia" w:hint="eastAsia"/>
          <w:lang w:eastAsia="ko-KR"/>
        </w:rPr>
        <w:t xml:space="preserve">distance </w:t>
      </w:r>
      <w:r w:rsidR="0082081C" w:rsidRPr="00EF071B">
        <w:rPr>
          <w:rFonts w:eastAsiaTheme="minorEastAsia" w:hint="eastAsia"/>
          <w:lang w:eastAsia="ko-KR"/>
        </w:rPr>
        <w:t xml:space="preserve">from the reference locations of </w:t>
      </w:r>
      <w:r w:rsidRPr="00EF071B">
        <w:rPr>
          <w:rFonts w:eastAsiaTheme="minorEastAsia" w:hint="eastAsia"/>
          <w:lang w:eastAsia="ko-KR"/>
        </w:rPr>
        <w:t>neighbour cells.</w:t>
      </w:r>
    </w:p>
    <w:p w14:paraId="3CA0F505" w14:textId="2601F3C4" w:rsidR="00B5578E" w:rsidRPr="00EF071B" w:rsidRDefault="0082081C" w:rsidP="00793FD5">
      <w:pPr>
        <w:spacing w:before="120"/>
        <w:jc w:val="both"/>
        <w:rPr>
          <w:rFonts w:eastAsiaTheme="minorEastAsia"/>
          <w:lang w:eastAsia="ko-KR"/>
        </w:rPr>
      </w:pPr>
      <w:r w:rsidRPr="00EF071B">
        <w:rPr>
          <w:rFonts w:eastAsiaTheme="minorEastAsia"/>
          <w:lang w:eastAsia="ko-KR"/>
        </w:rPr>
        <w:t>B</w:t>
      </w:r>
      <w:r w:rsidRPr="00EF071B">
        <w:rPr>
          <w:rFonts w:eastAsiaTheme="minorEastAsia" w:hint="eastAsia"/>
          <w:lang w:eastAsia="ko-KR"/>
        </w:rPr>
        <w:t>ased on above, we think that option 2 offers a more general and robust solution. It is applicable regardless of the SSB beam configuration and provide</w:t>
      </w:r>
      <w:r w:rsidR="00793FD5" w:rsidRPr="00EF071B">
        <w:rPr>
          <w:rFonts w:eastAsiaTheme="minorEastAsia" w:hint="eastAsia"/>
          <w:lang w:eastAsia="ko-KR"/>
        </w:rPr>
        <w:t>s</w:t>
      </w:r>
      <w:r w:rsidRPr="00EF071B">
        <w:rPr>
          <w:rFonts w:eastAsiaTheme="minorEastAsia" w:hint="eastAsia"/>
          <w:lang w:eastAsia="ko-KR"/>
        </w:rPr>
        <w:t xml:space="preserve"> accurate assistance for SMTC selection. </w:t>
      </w:r>
      <w:r w:rsidRPr="00EF071B">
        <w:rPr>
          <w:rFonts w:eastAsiaTheme="minorEastAsia"/>
          <w:lang w:eastAsia="ko-KR"/>
        </w:rPr>
        <w:t>W</w:t>
      </w:r>
      <w:r w:rsidRPr="00EF071B">
        <w:rPr>
          <w:rFonts w:eastAsiaTheme="minorEastAsia" w:hint="eastAsia"/>
          <w:lang w:eastAsia="ko-KR"/>
        </w:rPr>
        <w:t xml:space="preserve">hile option 2 may incur more </w:t>
      </w:r>
      <w:r w:rsidR="00EB1A56" w:rsidRPr="00EF071B">
        <w:rPr>
          <w:rFonts w:eastAsiaTheme="minorEastAsia"/>
          <w:lang w:eastAsia="ko-KR"/>
        </w:rPr>
        <w:t>signalling</w:t>
      </w:r>
      <w:r w:rsidRPr="00EF071B">
        <w:rPr>
          <w:rFonts w:eastAsiaTheme="minorEastAsia" w:hint="eastAsia"/>
          <w:lang w:eastAsia="ko-KR"/>
        </w:rPr>
        <w:t xml:space="preserve"> overhead, its benefit in terms of accuracy and </w:t>
      </w:r>
      <w:r w:rsidR="00793FD5" w:rsidRPr="00EF071B">
        <w:rPr>
          <w:rFonts w:eastAsiaTheme="minorEastAsia" w:hint="eastAsia"/>
          <w:lang w:eastAsia="ko-KR"/>
        </w:rPr>
        <w:t xml:space="preserve">broad </w:t>
      </w:r>
      <w:r w:rsidRPr="00EF071B">
        <w:rPr>
          <w:rFonts w:eastAsiaTheme="minorEastAsia" w:hint="eastAsia"/>
          <w:lang w:eastAsia="ko-KR"/>
        </w:rPr>
        <w:t>applicability make it the most reasonable</w:t>
      </w:r>
      <w:r w:rsidR="00793FD5" w:rsidRPr="00EF071B">
        <w:rPr>
          <w:rFonts w:eastAsiaTheme="minorEastAsia" w:hint="eastAsia"/>
          <w:lang w:eastAsia="ko-KR"/>
        </w:rPr>
        <w:t xml:space="preserve"> form of</w:t>
      </w:r>
      <w:r w:rsidRPr="00EF071B">
        <w:rPr>
          <w:rFonts w:eastAsiaTheme="minorEastAsia" w:hint="eastAsia"/>
          <w:lang w:eastAsia="ko-KR"/>
        </w:rPr>
        <w:t xml:space="preserve"> assistance information in NTN system</w:t>
      </w:r>
      <w:r w:rsidR="00793FD5" w:rsidRPr="00EF071B">
        <w:rPr>
          <w:rFonts w:eastAsiaTheme="minorEastAsia" w:hint="eastAsia"/>
          <w:lang w:eastAsia="ko-KR"/>
        </w:rPr>
        <w:t>s</w:t>
      </w:r>
      <w:r w:rsidRPr="00EF071B">
        <w:rPr>
          <w:rFonts w:eastAsiaTheme="minorEastAsia" w:hint="eastAsia"/>
          <w:lang w:eastAsia="ko-KR"/>
        </w:rPr>
        <w:t>.</w:t>
      </w:r>
    </w:p>
    <w:p w14:paraId="3CDD739F" w14:textId="4EFB8382" w:rsidR="00EF071B" w:rsidRPr="00EF071B" w:rsidRDefault="00EF071B" w:rsidP="00EF071B">
      <w:pPr>
        <w:pStyle w:val="1PropObs"/>
        <w:rPr>
          <w:lang w:val="en-GB"/>
        </w:rPr>
      </w:pPr>
      <w:r>
        <w:t xml:space="preserve">Proposal </w:t>
      </w:r>
      <w:r>
        <w:rPr>
          <w:rFonts w:hint="eastAsia"/>
        </w:rPr>
        <w:t>3</w:t>
      </w:r>
      <w:r>
        <w:tab/>
      </w:r>
      <w:r>
        <w:rPr>
          <w:rFonts w:hint="eastAsia"/>
        </w:rPr>
        <w:t>Provide</w:t>
      </w:r>
      <w:r w:rsidRPr="00EF071B">
        <w:t xml:space="preserve"> assistance location information </w:t>
      </w:r>
      <w:r w:rsidR="00482748">
        <w:rPr>
          <w:rFonts w:hint="eastAsia"/>
        </w:rPr>
        <w:t>in the form of a</w:t>
      </w:r>
      <w:r>
        <w:rPr>
          <w:rFonts w:hint="eastAsia"/>
        </w:rPr>
        <w:t xml:space="preserve"> </w:t>
      </w:r>
      <w:r w:rsidRPr="00EF071B">
        <w:rPr>
          <w:rFonts w:eastAsiaTheme="minorEastAsia"/>
          <w:bCs/>
        </w:rPr>
        <w:t>neighbor</w:t>
      </w:r>
      <w:r w:rsidR="00482748">
        <w:rPr>
          <w:rFonts w:eastAsiaTheme="minorEastAsia" w:hint="eastAsia"/>
          <w:bCs/>
        </w:rPr>
        <w:t>ing</w:t>
      </w:r>
      <w:r>
        <w:rPr>
          <w:rFonts w:eastAsiaTheme="minorEastAsia" w:hint="eastAsia"/>
          <w:bCs/>
        </w:rPr>
        <w:t xml:space="preserve"> </w:t>
      </w:r>
      <w:r w:rsidRPr="00EF071B">
        <w:rPr>
          <w:rFonts w:eastAsiaTheme="minorEastAsia"/>
          <w:bCs/>
        </w:rPr>
        <w:t xml:space="preserve">cell reference location </w:t>
      </w:r>
      <w:r w:rsidRPr="00EF071B">
        <w:rPr>
          <w:rFonts w:eastAsiaTheme="minorEastAsia" w:hint="eastAsia"/>
          <w:bCs/>
        </w:rPr>
        <w:t xml:space="preserve">to UEs in </w:t>
      </w:r>
      <w:r w:rsidRPr="00EF071B">
        <w:rPr>
          <w:rFonts w:eastAsiaTheme="minorEastAsia"/>
          <w:bCs/>
        </w:rPr>
        <w:t>RRC_IDLE</w:t>
      </w:r>
      <w:r w:rsidRPr="00EF071B">
        <w:rPr>
          <w:rFonts w:eastAsiaTheme="minorEastAsia" w:hint="eastAsia"/>
          <w:bCs/>
        </w:rPr>
        <w:t>/</w:t>
      </w:r>
      <w:r w:rsidRPr="00EF071B">
        <w:rPr>
          <w:rFonts w:eastAsiaTheme="minorEastAsia"/>
          <w:bCs/>
        </w:rPr>
        <w:t xml:space="preserve"> INACTIVE</w:t>
      </w:r>
      <w:r w:rsidRPr="00EF071B">
        <w:rPr>
          <w:rFonts w:eastAsiaTheme="minorEastAsia" w:hint="eastAsia"/>
          <w:bCs/>
        </w:rPr>
        <w:t xml:space="preserve"> mode to</w:t>
      </w:r>
      <w:r>
        <w:rPr>
          <w:rFonts w:eastAsiaTheme="minorEastAsia" w:hint="eastAsia"/>
          <w:bCs/>
        </w:rPr>
        <w:t xml:space="preserve"> support the selection or prioritization of</w:t>
      </w:r>
      <w:r w:rsidRPr="00EF071B">
        <w:rPr>
          <w:rFonts w:eastAsiaTheme="minorEastAsia" w:hint="eastAsia"/>
          <w:bCs/>
        </w:rPr>
        <w:t xml:space="preserve"> </w:t>
      </w:r>
      <w:r>
        <w:rPr>
          <w:rFonts w:eastAsiaTheme="minorEastAsia" w:hint="eastAsia"/>
          <w:bCs/>
        </w:rPr>
        <w:t xml:space="preserve">SMTCs for </w:t>
      </w:r>
      <w:r w:rsidRPr="00EF071B">
        <w:rPr>
          <w:rFonts w:eastAsiaTheme="minorEastAsia"/>
          <w:bCs/>
        </w:rPr>
        <w:t>neighbor</w:t>
      </w:r>
      <w:r w:rsidR="00482748">
        <w:rPr>
          <w:rFonts w:eastAsiaTheme="minorEastAsia" w:hint="eastAsia"/>
          <w:bCs/>
        </w:rPr>
        <w:t>ing</w:t>
      </w:r>
      <w:r w:rsidRPr="00EF071B">
        <w:rPr>
          <w:rFonts w:eastAsiaTheme="minorEastAsia" w:hint="eastAsia"/>
          <w:bCs/>
        </w:rPr>
        <w:t xml:space="preserve"> cell measurements.</w:t>
      </w:r>
    </w:p>
    <w:p w14:paraId="3ADBE9EB" w14:textId="12012378" w:rsidR="008E566B" w:rsidRPr="00DE579A" w:rsidRDefault="008E566B" w:rsidP="0093132F">
      <w:pPr>
        <w:spacing w:before="120"/>
        <w:jc w:val="both"/>
        <w:rPr>
          <w:rFonts w:eastAsiaTheme="minorEastAsia"/>
          <w:b/>
          <w:u w:val="single"/>
        </w:rPr>
      </w:pPr>
      <w:r w:rsidRPr="00DE579A">
        <w:rPr>
          <w:rFonts w:eastAsiaTheme="minorEastAsia" w:hint="eastAsia"/>
          <w:b/>
          <w:u w:val="single"/>
          <w:lang w:eastAsia="ko-KR"/>
        </w:rPr>
        <w:t>Configuring a</w:t>
      </w:r>
      <w:r w:rsidRPr="00DE579A">
        <w:rPr>
          <w:rFonts w:eastAsiaTheme="minorEastAsia" w:hint="eastAsia"/>
          <w:b/>
          <w:u w:val="single"/>
        </w:rPr>
        <w:t>ssistance</w:t>
      </w:r>
      <w:r w:rsidR="00C9791F" w:rsidRPr="00DE579A">
        <w:rPr>
          <w:rFonts w:eastAsiaTheme="minorEastAsia" w:hint="eastAsia"/>
          <w:b/>
          <w:u w:val="single"/>
          <w:lang w:eastAsia="ko-KR"/>
        </w:rPr>
        <w:t xml:space="preserve"> location</w:t>
      </w:r>
      <w:r w:rsidRPr="00DE579A">
        <w:rPr>
          <w:rFonts w:eastAsiaTheme="minorEastAsia" w:hint="eastAsia"/>
          <w:b/>
          <w:u w:val="single"/>
        </w:rPr>
        <w:t xml:space="preserve"> information </w:t>
      </w:r>
    </w:p>
    <w:p w14:paraId="148906FB" w14:textId="73B9E579" w:rsidR="001F2455" w:rsidRDefault="00CD2CA1" w:rsidP="0093132F">
      <w:pPr>
        <w:spacing w:before="120"/>
        <w:jc w:val="both"/>
        <w:rPr>
          <w:rFonts w:eastAsiaTheme="minorEastAsia"/>
          <w:lang w:eastAsia="ko-KR"/>
        </w:rPr>
      </w:pPr>
      <w:r w:rsidRPr="00EF071B">
        <w:rPr>
          <w:rFonts w:eastAsiaTheme="minorEastAsia"/>
          <w:lang w:eastAsia="ko-KR"/>
        </w:rPr>
        <w:t xml:space="preserve">Regardless of whether Option 1 and/or Option 2 is </w:t>
      </w:r>
      <w:r w:rsidR="00D21C95" w:rsidRPr="00EF071B">
        <w:rPr>
          <w:rFonts w:eastAsiaTheme="minorEastAsia" w:hint="eastAsia"/>
          <w:lang w:eastAsia="ko-KR"/>
        </w:rPr>
        <w:t>adopted</w:t>
      </w:r>
      <w:r w:rsidRPr="00EF071B">
        <w:rPr>
          <w:rFonts w:eastAsiaTheme="minorEastAsia"/>
          <w:lang w:eastAsia="ko-KR"/>
        </w:rPr>
        <w:t xml:space="preserve"> as assistance</w:t>
      </w:r>
      <w:r w:rsidR="000C3757" w:rsidRPr="00EF071B">
        <w:rPr>
          <w:rFonts w:eastAsiaTheme="minorEastAsia" w:hint="eastAsia"/>
          <w:lang w:eastAsia="ko-KR"/>
        </w:rPr>
        <w:t xml:space="preserve"> location</w:t>
      </w:r>
      <w:r w:rsidRPr="00EF071B">
        <w:rPr>
          <w:rFonts w:eastAsiaTheme="minorEastAsia"/>
          <w:lang w:eastAsia="ko-KR"/>
        </w:rPr>
        <w:t xml:space="preserve"> information, RAN2 should discuss </w:t>
      </w:r>
      <w:r w:rsidRPr="00EF071B">
        <w:rPr>
          <w:rFonts w:eastAsiaTheme="minorEastAsia" w:hint="eastAsia"/>
          <w:lang w:eastAsia="ko-KR"/>
        </w:rPr>
        <w:t xml:space="preserve">how to </w:t>
      </w:r>
      <w:r w:rsidR="000C3757" w:rsidRPr="00EF071B">
        <w:rPr>
          <w:rFonts w:eastAsiaTheme="minorEastAsia" w:hint="eastAsia"/>
          <w:lang w:eastAsia="ko-KR"/>
        </w:rPr>
        <w:t>associate</w:t>
      </w:r>
      <w:r w:rsidRPr="00EF071B">
        <w:rPr>
          <w:rFonts w:eastAsiaTheme="minorEastAsia" w:hint="eastAsia"/>
          <w:lang w:eastAsia="ko-KR"/>
        </w:rPr>
        <w:t xml:space="preserve"> </w:t>
      </w:r>
      <w:r w:rsidR="000C3757" w:rsidRPr="00EF071B">
        <w:rPr>
          <w:rFonts w:eastAsiaTheme="minorEastAsia" w:hint="eastAsia"/>
          <w:lang w:eastAsia="ko-KR"/>
        </w:rPr>
        <w:t>location</w:t>
      </w:r>
      <w:r w:rsidRPr="00EF071B">
        <w:rPr>
          <w:rFonts w:eastAsiaTheme="minorEastAsia" w:hint="eastAsia"/>
          <w:lang w:eastAsia="ko-KR"/>
        </w:rPr>
        <w:t xml:space="preserve"> information</w:t>
      </w:r>
      <w:r w:rsidR="000C3757" w:rsidRPr="00EF071B">
        <w:rPr>
          <w:rFonts w:eastAsiaTheme="minorEastAsia" w:hint="eastAsia"/>
          <w:lang w:eastAsia="ko-KR"/>
        </w:rPr>
        <w:t xml:space="preserve"> </w:t>
      </w:r>
      <w:r w:rsidR="00D21C95" w:rsidRPr="00EF071B">
        <w:rPr>
          <w:rFonts w:eastAsiaTheme="minorEastAsia" w:hint="eastAsia"/>
          <w:lang w:eastAsia="ko-KR"/>
        </w:rPr>
        <w:t xml:space="preserve">with </w:t>
      </w:r>
      <w:r w:rsidR="000C3757" w:rsidRPr="00EF071B">
        <w:rPr>
          <w:rFonts w:eastAsiaTheme="minorEastAsia" w:hint="eastAsia"/>
          <w:lang w:eastAsia="ko-KR"/>
        </w:rPr>
        <w:t>SMTC.</w:t>
      </w:r>
      <w:r w:rsidRPr="00EF071B">
        <w:rPr>
          <w:rFonts w:eastAsiaTheme="minorEastAsia"/>
          <w:lang w:eastAsia="ko-KR"/>
        </w:rPr>
        <w:t xml:space="preserve"> </w:t>
      </w:r>
      <w:r w:rsidR="000C3757" w:rsidRPr="00EF071B">
        <w:rPr>
          <w:rFonts w:eastAsiaTheme="minorEastAsia" w:hint="eastAsia"/>
          <w:lang w:eastAsia="ko-KR"/>
        </w:rPr>
        <w:t>S</w:t>
      </w:r>
      <w:r w:rsidRPr="00EF071B">
        <w:rPr>
          <w:rFonts w:eastAsiaTheme="minorEastAsia"/>
          <w:lang w:eastAsia="ko-KR"/>
        </w:rPr>
        <w:t>ince</w:t>
      </w:r>
      <w:r w:rsidR="00D21C95" w:rsidRPr="00EF071B">
        <w:rPr>
          <w:rFonts w:eastAsiaTheme="minorEastAsia" w:hint="eastAsia"/>
          <w:lang w:eastAsia="ko-KR"/>
        </w:rPr>
        <w:t xml:space="preserve"> </w:t>
      </w:r>
      <w:r w:rsidRPr="00EF071B">
        <w:rPr>
          <w:rFonts w:eastAsiaTheme="minorEastAsia"/>
          <w:lang w:eastAsia="ko-KR"/>
        </w:rPr>
        <w:t>SMTC</w:t>
      </w:r>
      <w:r w:rsidR="00D21C95" w:rsidRPr="00EF071B">
        <w:rPr>
          <w:rFonts w:eastAsiaTheme="minorEastAsia" w:hint="eastAsia"/>
          <w:lang w:eastAsia="ko-KR"/>
        </w:rPr>
        <w:t>4</w:t>
      </w:r>
      <w:r w:rsidRPr="00EF071B">
        <w:rPr>
          <w:rFonts w:eastAsiaTheme="minorEastAsia"/>
          <w:lang w:eastAsia="ko-KR"/>
        </w:rPr>
        <w:t xml:space="preserve"> </w:t>
      </w:r>
      <w:r w:rsidR="000C3757" w:rsidRPr="00EF071B">
        <w:rPr>
          <w:rFonts w:eastAsiaTheme="minorEastAsia" w:hint="eastAsia"/>
          <w:lang w:eastAsia="ko-KR"/>
        </w:rPr>
        <w:t xml:space="preserve">can consist </w:t>
      </w:r>
      <w:r w:rsidR="00D21C95" w:rsidRPr="00EF071B">
        <w:rPr>
          <w:rFonts w:eastAsiaTheme="minorEastAsia" w:hint="eastAsia"/>
          <w:lang w:eastAsia="ko-KR"/>
        </w:rPr>
        <w:t xml:space="preserve">of a </w:t>
      </w:r>
      <w:r w:rsidR="001F2455" w:rsidRPr="00EF071B">
        <w:rPr>
          <w:rFonts w:eastAsiaTheme="minorEastAsia" w:hint="eastAsia"/>
          <w:lang w:eastAsia="ko-KR"/>
        </w:rPr>
        <w:t xml:space="preserve">list of </w:t>
      </w:r>
      <w:r w:rsidR="000C3757" w:rsidRPr="00EF071B">
        <w:rPr>
          <w:rFonts w:eastAsiaTheme="minorEastAsia" w:hint="eastAsia"/>
          <w:lang w:eastAsia="ko-KR"/>
        </w:rPr>
        <w:t>PCI</w:t>
      </w:r>
      <w:r w:rsidR="00D21C95" w:rsidRPr="00EF071B">
        <w:rPr>
          <w:rFonts w:eastAsiaTheme="minorEastAsia" w:hint="eastAsia"/>
          <w:lang w:eastAsia="ko-KR"/>
        </w:rPr>
        <w:t>s</w:t>
      </w:r>
      <w:r w:rsidR="000C3757" w:rsidRPr="00EF071B">
        <w:rPr>
          <w:rFonts w:eastAsiaTheme="minorEastAsia" w:hint="eastAsia"/>
          <w:lang w:eastAsia="ko-KR"/>
        </w:rPr>
        <w:t xml:space="preserve">, </w:t>
      </w:r>
      <w:r w:rsidR="00D21C95" w:rsidRPr="00EF071B">
        <w:rPr>
          <w:rFonts w:eastAsiaTheme="minorEastAsia" w:hint="eastAsia"/>
          <w:lang w:eastAsia="ko-KR"/>
        </w:rPr>
        <w:t>it may be associated with multiple neighbour cell</w:t>
      </w:r>
      <w:r w:rsidR="00D21C95" w:rsidRPr="00EF071B">
        <w:rPr>
          <w:rFonts w:eastAsiaTheme="minorEastAsia"/>
          <w:lang w:eastAsia="ko-KR"/>
        </w:rPr>
        <w:t>’</w:t>
      </w:r>
      <w:r w:rsidR="00D21C95" w:rsidRPr="00EF071B">
        <w:rPr>
          <w:rFonts w:eastAsiaTheme="minorEastAsia" w:hint="eastAsia"/>
          <w:lang w:eastAsia="ko-KR"/>
        </w:rPr>
        <w:t xml:space="preserve">s location information. For simple implementation, we suggest that </w:t>
      </w:r>
      <w:r w:rsidR="00EF071B">
        <w:rPr>
          <w:rFonts w:eastAsiaTheme="minorEastAsia" w:hint="eastAsia"/>
          <w:lang w:eastAsia="ko-KR"/>
        </w:rPr>
        <w:t xml:space="preserve">the </w:t>
      </w:r>
      <w:r w:rsidR="00EF071B" w:rsidRPr="00EF071B">
        <w:t>network associate the location information directly with the PCI</w:t>
      </w:r>
      <w:r w:rsidR="00D21C95" w:rsidRPr="00EF071B">
        <w:rPr>
          <w:rFonts w:eastAsiaTheme="minorEastAsia" w:hint="eastAsia"/>
          <w:lang w:eastAsia="ko-KR"/>
        </w:rPr>
        <w:t xml:space="preserve">, as the SMTC4list is configured </w:t>
      </w:r>
      <w:r w:rsidR="00EF071B" w:rsidRPr="00EF071B">
        <w:t>together</w:t>
      </w:r>
      <w:r w:rsidR="00D21C95" w:rsidRPr="00EF071B">
        <w:rPr>
          <w:rFonts w:eastAsiaTheme="minorEastAsia" w:hint="eastAsia"/>
          <w:lang w:eastAsia="ko-KR"/>
        </w:rPr>
        <w:t xml:space="preserve"> </w:t>
      </w:r>
      <w:r w:rsidR="00EF071B">
        <w:rPr>
          <w:rFonts w:eastAsiaTheme="minorEastAsia" w:hint="eastAsia"/>
          <w:lang w:eastAsia="ko-KR"/>
        </w:rPr>
        <w:t xml:space="preserve">with </w:t>
      </w:r>
      <w:r w:rsidR="00D21C95" w:rsidRPr="00EF071B">
        <w:rPr>
          <w:rFonts w:eastAsiaTheme="minorEastAsia" w:hint="eastAsia"/>
          <w:lang w:eastAsia="ko-KR"/>
        </w:rPr>
        <w:t>the PCI.</w:t>
      </w:r>
      <w:r w:rsidR="00D21C95">
        <w:rPr>
          <w:rFonts w:eastAsiaTheme="minorEastAsia" w:hint="eastAsia"/>
          <w:lang w:eastAsia="ko-KR"/>
        </w:rPr>
        <w:t xml:space="preserve">  </w:t>
      </w:r>
    </w:p>
    <w:p w14:paraId="63AB508B" w14:textId="1838DB57" w:rsidR="008478AE" w:rsidRDefault="00EF071B" w:rsidP="00EF071B">
      <w:pPr>
        <w:pStyle w:val="1PropObs"/>
        <w:rPr>
          <w:rFonts w:hint="eastAsia"/>
          <w:lang w:val="en-GB"/>
        </w:rPr>
      </w:pPr>
      <w:r>
        <w:t xml:space="preserve">Proposal </w:t>
      </w:r>
      <w:r>
        <w:rPr>
          <w:rFonts w:hint="eastAsia"/>
        </w:rPr>
        <w:t>4</w:t>
      </w:r>
      <w:r>
        <w:tab/>
      </w:r>
      <w:r w:rsidR="00D21C95" w:rsidRPr="00D21C95">
        <w:rPr>
          <w:lang w:val="en-GB"/>
        </w:rPr>
        <w:t>Location information is associated with each PCI in the SMTC4 list</w:t>
      </w:r>
      <w:r w:rsidR="0055347F">
        <w:rPr>
          <w:rFonts w:hint="eastAsia"/>
          <w:lang w:val="en-GB"/>
        </w:rPr>
        <w:t>.</w:t>
      </w:r>
    </w:p>
    <w:p w14:paraId="5A476931" w14:textId="6D283FA1" w:rsidR="008478AE" w:rsidRPr="00462DB8" w:rsidRDefault="008478AE" w:rsidP="0093132F">
      <w:pPr>
        <w:spacing w:before="120"/>
        <w:jc w:val="both"/>
        <w:rPr>
          <w:rFonts w:eastAsiaTheme="minorEastAsia"/>
          <w:b/>
          <w:bCs/>
          <w:lang w:val="en-US" w:eastAsia="ko-KR"/>
        </w:rPr>
      </w:pPr>
      <w:r w:rsidRPr="00462DB8">
        <w:rPr>
          <w:rFonts w:eastAsiaTheme="minorEastAsia" w:hint="eastAsia"/>
          <w:b/>
          <w:bCs/>
          <w:u w:val="single"/>
          <w:lang w:val="en-US" w:eastAsia="ko-KR"/>
        </w:rPr>
        <w:t>Maximum number of SMTCs</w:t>
      </w:r>
    </w:p>
    <w:p w14:paraId="7160C808" w14:textId="075AC157" w:rsidR="00B60497" w:rsidRDefault="003A208A" w:rsidP="00B60497">
      <w:pPr>
        <w:spacing w:before="120"/>
        <w:jc w:val="both"/>
        <w:rPr>
          <w:rFonts w:eastAsiaTheme="minorEastAsia"/>
          <w:lang w:val="en-US" w:eastAsia="ko-KR"/>
        </w:rPr>
      </w:pPr>
      <w:r>
        <w:rPr>
          <w:rFonts w:eastAsiaTheme="minorEastAsia" w:hint="eastAsia"/>
          <w:lang w:val="en-US" w:eastAsia="ko-KR"/>
        </w:rPr>
        <w:t xml:space="preserve">RAN2 has agreed that more than </w:t>
      </w:r>
      <w:r w:rsidR="00B60497">
        <w:rPr>
          <w:rFonts w:eastAsiaTheme="minorEastAsia" w:hint="eastAsia"/>
          <w:lang w:val="en-US" w:eastAsia="ko-KR"/>
        </w:rPr>
        <w:t>four</w:t>
      </w:r>
      <w:r>
        <w:rPr>
          <w:rFonts w:eastAsiaTheme="minorEastAsia" w:hint="eastAsia"/>
          <w:lang w:val="en-US" w:eastAsia="ko-KR"/>
        </w:rPr>
        <w:t xml:space="preserve"> SMTCs can be configured for </w:t>
      </w:r>
      <w:r w:rsidR="00B60497">
        <w:rPr>
          <w:rFonts w:eastAsiaTheme="minorEastAsia" w:hint="eastAsia"/>
          <w:lang w:val="en-US" w:eastAsia="ko-KR"/>
        </w:rPr>
        <w:t xml:space="preserve">UEs in </w:t>
      </w:r>
      <w:r>
        <w:rPr>
          <w:rFonts w:eastAsiaTheme="minorEastAsia" w:hint="eastAsia"/>
          <w:lang w:val="en-US" w:eastAsia="ko-KR"/>
        </w:rPr>
        <w:t xml:space="preserve">RRC idle/inactive </w:t>
      </w:r>
      <w:r w:rsidR="00B60497">
        <w:rPr>
          <w:rFonts w:eastAsiaTheme="minorEastAsia" w:hint="eastAsia"/>
          <w:lang w:val="en-US" w:eastAsia="ko-KR"/>
        </w:rPr>
        <w:t>state</w:t>
      </w:r>
      <w:r w:rsidR="00653F23">
        <w:rPr>
          <w:rFonts w:eastAsiaTheme="minorEastAsia" w:hint="eastAsia"/>
          <w:lang w:val="en-US" w:eastAsia="ko-KR"/>
        </w:rPr>
        <w:t xml:space="preserve">. </w:t>
      </w:r>
      <w:r>
        <w:rPr>
          <w:rFonts w:eastAsiaTheme="minorEastAsia"/>
          <w:lang w:val="en-US" w:eastAsia="ko-KR"/>
        </w:rPr>
        <w:t>I</w:t>
      </w:r>
      <w:r>
        <w:rPr>
          <w:rFonts w:eastAsiaTheme="minorEastAsia" w:hint="eastAsia"/>
          <w:lang w:val="en-US" w:eastAsia="ko-KR"/>
        </w:rPr>
        <w:t xml:space="preserve">n the last meeting, there </w:t>
      </w:r>
      <w:r w:rsidR="00462DB8">
        <w:rPr>
          <w:rFonts w:eastAsiaTheme="minorEastAsia"/>
          <w:lang w:val="en-US" w:eastAsia="ko-KR"/>
        </w:rPr>
        <w:t>was</w:t>
      </w:r>
      <w:r>
        <w:rPr>
          <w:rFonts w:eastAsiaTheme="minorEastAsia" w:hint="eastAsia"/>
          <w:lang w:val="en-US" w:eastAsia="ko-KR"/>
        </w:rPr>
        <w:t xml:space="preserve"> a</w:t>
      </w:r>
      <w:r w:rsidR="00B60497">
        <w:rPr>
          <w:rFonts w:eastAsiaTheme="minorEastAsia" w:hint="eastAsia"/>
          <w:lang w:val="en-US" w:eastAsia="ko-KR"/>
        </w:rPr>
        <w:t xml:space="preserve"> discussion on </w:t>
      </w:r>
      <w:r>
        <w:rPr>
          <w:rFonts w:eastAsiaTheme="minorEastAsia" w:hint="eastAsia"/>
          <w:lang w:val="en-US" w:eastAsia="ko-KR"/>
        </w:rPr>
        <w:t xml:space="preserve">whether the number of SMTC should be </w:t>
      </w:r>
      <w:r w:rsidR="00B60497">
        <w:rPr>
          <w:rFonts w:eastAsiaTheme="minorEastAsia" w:hint="eastAsia"/>
          <w:lang w:val="en-US" w:eastAsia="ko-KR"/>
        </w:rPr>
        <w:t xml:space="preserve">six, </w:t>
      </w:r>
      <w:r>
        <w:rPr>
          <w:rFonts w:eastAsiaTheme="minorEastAsia" w:hint="eastAsia"/>
          <w:lang w:val="en-US" w:eastAsia="ko-KR"/>
        </w:rPr>
        <w:t xml:space="preserve">considering only adjacent </w:t>
      </w:r>
      <w:r w:rsidR="00EF071B">
        <w:rPr>
          <w:rFonts w:eastAsiaTheme="minorEastAsia"/>
          <w:lang w:val="en-US" w:eastAsia="ko-KR"/>
        </w:rPr>
        <w:t>neighbor</w:t>
      </w:r>
      <w:r>
        <w:rPr>
          <w:rFonts w:eastAsiaTheme="minorEastAsia" w:hint="eastAsia"/>
          <w:lang w:val="en-US" w:eastAsia="ko-KR"/>
        </w:rPr>
        <w:t xml:space="preserve"> cells</w:t>
      </w:r>
      <w:r w:rsidR="00B60497">
        <w:rPr>
          <w:rFonts w:eastAsiaTheme="minorEastAsia" w:hint="eastAsia"/>
          <w:lang w:val="en-US" w:eastAsia="ko-KR"/>
        </w:rPr>
        <w:t>,</w:t>
      </w:r>
      <w:r>
        <w:rPr>
          <w:rFonts w:eastAsiaTheme="minorEastAsia" w:hint="eastAsia"/>
          <w:lang w:val="en-US" w:eastAsia="ko-KR"/>
        </w:rPr>
        <w:t xml:space="preserve"> or </w:t>
      </w:r>
      <w:r w:rsidR="00B60497">
        <w:rPr>
          <w:rFonts w:eastAsiaTheme="minorEastAsia" w:hint="eastAsia"/>
          <w:lang w:val="en-US" w:eastAsia="ko-KR"/>
        </w:rPr>
        <w:t>seven</w:t>
      </w:r>
      <w:r w:rsidR="00B60497">
        <w:rPr>
          <w:rFonts w:eastAsiaTheme="minorEastAsia"/>
          <w:lang w:val="en-US" w:eastAsia="ko-KR"/>
        </w:rPr>
        <w:t>,</w:t>
      </w:r>
      <w:r w:rsidR="00B60497">
        <w:rPr>
          <w:rFonts w:eastAsiaTheme="minorEastAsia" w:hint="eastAsia"/>
          <w:lang w:val="en-US" w:eastAsia="ko-KR"/>
        </w:rPr>
        <w:t xml:space="preserve"> </w:t>
      </w:r>
      <w:r w:rsidR="00B60497" w:rsidRPr="00B60497">
        <w:rPr>
          <w:rFonts w:eastAsiaTheme="minorEastAsia"/>
          <w:lang w:val="en-US" w:eastAsia="ko-KR"/>
        </w:rPr>
        <w:t xml:space="preserve">including both the adjacent neighbor cells and the serving cell. </w:t>
      </w:r>
      <w:r>
        <w:rPr>
          <w:rFonts w:eastAsiaTheme="minorEastAsia"/>
          <w:lang w:val="en-US" w:eastAsia="ko-KR"/>
        </w:rPr>
        <w:t>W</w:t>
      </w:r>
      <w:r>
        <w:rPr>
          <w:rFonts w:eastAsiaTheme="minorEastAsia" w:hint="eastAsia"/>
          <w:lang w:val="en-US" w:eastAsia="ko-KR"/>
        </w:rPr>
        <w:t xml:space="preserve">e think </w:t>
      </w:r>
      <w:r w:rsidR="00B60497" w:rsidRPr="00B60497">
        <w:rPr>
          <w:rFonts w:eastAsiaTheme="minorEastAsia"/>
          <w:lang w:val="en-US" w:eastAsia="ko-KR"/>
        </w:rPr>
        <w:t>that assuming all cells, including six neighboring cells and the serving cell, have different SSB periodicities and transmission timings represents an extreme worst-case scenario. Since it is unlikely in practice, we consider support for six SMTC configurations to be sufficient.</w:t>
      </w:r>
    </w:p>
    <w:p w14:paraId="043A616A" w14:textId="0BA8503D" w:rsidR="00EF071B" w:rsidRPr="00D7790E" w:rsidRDefault="00EF071B" w:rsidP="00D7790E">
      <w:pPr>
        <w:pStyle w:val="1PropObs"/>
        <w:rPr>
          <w:lang w:val="en-GB"/>
        </w:rPr>
      </w:pPr>
      <w:r>
        <w:t xml:space="preserve">Proposal </w:t>
      </w:r>
      <w:r>
        <w:rPr>
          <w:rFonts w:hint="eastAsia"/>
        </w:rPr>
        <w:t>5</w:t>
      </w:r>
      <w:r>
        <w:tab/>
      </w:r>
      <w:r w:rsidRPr="00B60497">
        <w:rPr>
          <w:rFonts w:eastAsiaTheme="minorEastAsia"/>
          <w:bCs/>
        </w:rPr>
        <w:t>The maximum number of SMTC configurations to be supported is six</w:t>
      </w:r>
      <w:r w:rsidRPr="00B60497">
        <w:rPr>
          <w:rFonts w:eastAsiaTheme="minorEastAsia" w:hint="eastAsia"/>
          <w:bCs/>
        </w:rPr>
        <w:t>.</w:t>
      </w:r>
    </w:p>
    <w:bookmarkEnd w:id="1"/>
    <w:p w14:paraId="2ECBF6BD" w14:textId="2B425546" w:rsidR="00D4259F" w:rsidRPr="00B8169A" w:rsidRDefault="00B02523">
      <w:pPr>
        <w:pStyle w:val="1"/>
        <w:spacing w:line="300" w:lineRule="atLeast"/>
        <w:rPr>
          <w:noProof/>
          <w:lang w:val="en-US" w:eastAsia="ko-KR"/>
        </w:rPr>
      </w:pPr>
      <w:r w:rsidRPr="00B8169A">
        <w:rPr>
          <w:rFonts w:eastAsia="맑은 고딕" w:hint="eastAsia"/>
          <w:lang w:val="en-US" w:eastAsia="ko-KR"/>
        </w:rPr>
        <w:t>3</w:t>
      </w:r>
      <w:r w:rsidRPr="00B8169A">
        <w:rPr>
          <w:rFonts w:eastAsia="맑은 고딕"/>
          <w:lang w:val="en-US" w:eastAsia="ko-KR"/>
        </w:rPr>
        <w:t>.</w:t>
      </w:r>
      <w:r w:rsidRPr="00B8169A">
        <w:rPr>
          <w:noProof/>
          <w:lang w:val="en-US" w:eastAsia="ko-KR"/>
        </w:rPr>
        <w:t xml:space="preserve"> </w:t>
      </w:r>
      <w:r w:rsidRPr="00B8169A">
        <w:rPr>
          <w:rFonts w:hint="eastAsia"/>
          <w:noProof/>
          <w:lang w:val="en-US" w:eastAsia="ko-KR"/>
        </w:rPr>
        <w:t>Conclusion</w:t>
      </w:r>
    </w:p>
    <w:p w14:paraId="61C58EFE" w14:textId="2E2DA369" w:rsidR="00D4259F" w:rsidRDefault="00B02523" w:rsidP="00ED389C">
      <w:pPr>
        <w:ind w:firstLineChars="100" w:firstLine="200"/>
        <w:rPr>
          <w:lang w:eastAsia="ko-KR"/>
        </w:rPr>
      </w:pPr>
      <w:r w:rsidRPr="00B8169A">
        <w:rPr>
          <w:lang w:eastAsia="ko-KR"/>
        </w:rPr>
        <w:t xml:space="preserve">In this contribution, </w:t>
      </w:r>
      <w:r w:rsidR="00574467" w:rsidRPr="00B8169A">
        <w:rPr>
          <w:lang w:eastAsia="ko-KR"/>
        </w:rPr>
        <w:t>following statements are proposed</w:t>
      </w:r>
      <w:r w:rsidRPr="00B8169A">
        <w:rPr>
          <w:lang w:eastAsia="ko-KR"/>
        </w:rPr>
        <w:t>:</w:t>
      </w:r>
    </w:p>
    <w:p w14:paraId="2E058C58" w14:textId="77777777" w:rsidR="00EF071B" w:rsidRDefault="00EF071B" w:rsidP="00EF071B">
      <w:pPr>
        <w:pStyle w:val="1PropObs"/>
      </w:pPr>
      <w:r>
        <w:lastRenderedPageBreak/>
        <w:t>Proposal 1</w:t>
      </w:r>
      <w:r>
        <w:tab/>
      </w:r>
      <w:r w:rsidRPr="00EF071B">
        <w:rPr>
          <w:rFonts w:eastAsiaTheme="minorEastAsia"/>
          <w:bCs/>
          <w:kern w:val="2"/>
          <w:szCs w:val="22"/>
          <w14:ligatures w14:val="standardContextual"/>
        </w:rPr>
        <w:t>Provide the new SMTC periodicity as an extension of the SMTC4 list.</w:t>
      </w:r>
      <w:r>
        <w:rPr>
          <w:rFonts w:hint="eastAsia"/>
        </w:rPr>
        <w:t xml:space="preserve"> </w:t>
      </w:r>
    </w:p>
    <w:p w14:paraId="0EF60385" w14:textId="68653AA2" w:rsidR="00EF071B" w:rsidRPr="00EF071B" w:rsidRDefault="00EF071B" w:rsidP="00EF071B">
      <w:pPr>
        <w:pStyle w:val="1PropObs"/>
        <w:rPr>
          <w:lang w:val="en-GB"/>
        </w:rPr>
      </w:pPr>
      <w:r>
        <w:t xml:space="preserve">Proposal </w:t>
      </w:r>
      <w:r>
        <w:rPr>
          <w:rFonts w:hint="eastAsia"/>
        </w:rPr>
        <w:t>2</w:t>
      </w:r>
      <w:r>
        <w:tab/>
      </w:r>
      <w:r w:rsidRPr="00EF071B">
        <w:t xml:space="preserve">Do not provide </w:t>
      </w:r>
      <w:r w:rsidR="00482748" w:rsidRPr="00EF071B">
        <w:t xml:space="preserve">serving cell’s SSB beam index </w:t>
      </w:r>
      <w:r w:rsidR="00482748">
        <w:rPr>
          <w:rFonts w:hint="eastAsia"/>
        </w:rPr>
        <w:t xml:space="preserve">as </w:t>
      </w:r>
      <w:r w:rsidRPr="00EF071B">
        <w:t>assistance location information, since the smtc selection based on this association is not applicable in single SSB beam scenario and has low accuracy.</w:t>
      </w:r>
    </w:p>
    <w:p w14:paraId="27E0306F" w14:textId="0E874A5F" w:rsidR="00EF071B" w:rsidRPr="00EF071B" w:rsidRDefault="00EF071B" w:rsidP="00EF071B">
      <w:pPr>
        <w:pStyle w:val="1PropObs"/>
        <w:rPr>
          <w:lang w:val="en-GB"/>
        </w:rPr>
      </w:pPr>
      <w:r>
        <w:t xml:space="preserve">Proposal </w:t>
      </w:r>
      <w:r>
        <w:rPr>
          <w:rFonts w:hint="eastAsia"/>
        </w:rPr>
        <w:t>3</w:t>
      </w:r>
      <w:r>
        <w:tab/>
      </w:r>
      <w:r>
        <w:rPr>
          <w:rFonts w:hint="eastAsia"/>
        </w:rPr>
        <w:t>Provide</w:t>
      </w:r>
      <w:r w:rsidRPr="00EF071B">
        <w:t xml:space="preserve"> assistance location information </w:t>
      </w:r>
      <w:r w:rsidR="00482748">
        <w:rPr>
          <w:rFonts w:hint="eastAsia"/>
        </w:rPr>
        <w:t xml:space="preserve">in the form of </w:t>
      </w:r>
      <w:r>
        <w:rPr>
          <w:rFonts w:hint="eastAsia"/>
        </w:rPr>
        <w:t xml:space="preserve">a </w:t>
      </w:r>
      <w:r w:rsidRPr="00EF071B">
        <w:rPr>
          <w:rFonts w:eastAsiaTheme="minorEastAsia"/>
          <w:bCs/>
        </w:rPr>
        <w:t>neighbor</w:t>
      </w:r>
      <w:r w:rsidR="00482748">
        <w:rPr>
          <w:rFonts w:eastAsiaTheme="minorEastAsia" w:hint="eastAsia"/>
          <w:bCs/>
        </w:rPr>
        <w:t>ing</w:t>
      </w:r>
      <w:r>
        <w:rPr>
          <w:rFonts w:eastAsiaTheme="minorEastAsia" w:hint="eastAsia"/>
          <w:bCs/>
        </w:rPr>
        <w:t xml:space="preserve"> </w:t>
      </w:r>
      <w:r w:rsidRPr="00EF071B">
        <w:rPr>
          <w:rFonts w:eastAsiaTheme="minorEastAsia"/>
          <w:bCs/>
        </w:rPr>
        <w:t xml:space="preserve">cell reference location </w:t>
      </w:r>
      <w:r w:rsidRPr="00EF071B">
        <w:rPr>
          <w:rFonts w:eastAsiaTheme="minorEastAsia" w:hint="eastAsia"/>
          <w:bCs/>
        </w:rPr>
        <w:t xml:space="preserve">to UEs in </w:t>
      </w:r>
      <w:r w:rsidRPr="00EF071B">
        <w:rPr>
          <w:rFonts w:eastAsiaTheme="minorEastAsia"/>
          <w:bCs/>
        </w:rPr>
        <w:t>RRC_IDLE</w:t>
      </w:r>
      <w:r w:rsidRPr="00EF071B">
        <w:rPr>
          <w:rFonts w:eastAsiaTheme="minorEastAsia" w:hint="eastAsia"/>
          <w:bCs/>
        </w:rPr>
        <w:t>/</w:t>
      </w:r>
      <w:r w:rsidRPr="00EF071B">
        <w:rPr>
          <w:rFonts w:eastAsiaTheme="minorEastAsia"/>
          <w:bCs/>
        </w:rPr>
        <w:t xml:space="preserve"> INACTIVE</w:t>
      </w:r>
      <w:r w:rsidRPr="00EF071B">
        <w:rPr>
          <w:rFonts w:eastAsiaTheme="minorEastAsia" w:hint="eastAsia"/>
          <w:bCs/>
        </w:rPr>
        <w:t xml:space="preserve"> mode to</w:t>
      </w:r>
      <w:r>
        <w:rPr>
          <w:rFonts w:eastAsiaTheme="minorEastAsia" w:hint="eastAsia"/>
          <w:bCs/>
        </w:rPr>
        <w:t xml:space="preserve"> support the selection or prioritization of</w:t>
      </w:r>
      <w:r w:rsidRPr="00EF071B">
        <w:rPr>
          <w:rFonts w:eastAsiaTheme="minorEastAsia" w:hint="eastAsia"/>
          <w:bCs/>
        </w:rPr>
        <w:t xml:space="preserve"> </w:t>
      </w:r>
      <w:r>
        <w:rPr>
          <w:rFonts w:eastAsiaTheme="minorEastAsia" w:hint="eastAsia"/>
          <w:bCs/>
        </w:rPr>
        <w:t xml:space="preserve">SMTCs for </w:t>
      </w:r>
      <w:r w:rsidRPr="00EF071B">
        <w:rPr>
          <w:rFonts w:eastAsiaTheme="minorEastAsia"/>
          <w:bCs/>
        </w:rPr>
        <w:t>neighbor</w:t>
      </w:r>
      <w:r w:rsidR="00482748">
        <w:rPr>
          <w:rFonts w:eastAsiaTheme="minorEastAsia" w:hint="eastAsia"/>
          <w:bCs/>
        </w:rPr>
        <w:t>ing</w:t>
      </w:r>
      <w:r w:rsidRPr="00EF071B">
        <w:rPr>
          <w:rFonts w:eastAsiaTheme="minorEastAsia" w:hint="eastAsia"/>
          <w:bCs/>
        </w:rPr>
        <w:t xml:space="preserve"> cell measurements.</w:t>
      </w:r>
    </w:p>
    <w:p w14:paraId="39AD0856" w14:textId="28F8913C" w:rsidR="00EF071B" w:rsidRPr="00EF071B" w:rsidRDefault="00EF071B" w:rsidP="00EF071B">
      <w:pPr>
        <w:pStyle w:val="1PropObs"/>
        <w:rPr>
          <w:rFonts w:hint="eastAsia"/>
          <w:lang w:val="en-GB"/>
        </w:rPr>
      </w:pPr>
      <w:r>
        <w:t xml:space="preserve">Proposal </w:t>
      </w:r>
      <w:r>
        <w:rPr>
          <w:rFonts w:hint="eastAsia"/>
        </w:rPr>
        <w:t>4</w:t>
      </w:r>
      <w:r>
        <w:tab/>
      </w:r>
      <w:r w:rsidRPr="00D21C95">
        <w:rPr>
          <w:lang w:val="en-GB"/>
        </w:rPr>
        <w:t>Location information is associated with each PCI in the SMTC4 list</w:t>
      </w:r>
      <w:r w:rsidR="0055347F">
        <w:rPr>
          <w:rFonts w:hint="eastAsia"/>
          <w:lang w:val="en-GB"/>
        </w:rPr>
        <w:t>.</w:t>
      </w:r>
    </w:p>
    <w:p w14:paraId="0BDFC79C" w14:textId="0902406D" w:rsidR="00482748" w:rsidRPr="0000176C" w:rsidRDefault="00EF071B" w:rsidP="00482748">
      <w:pPr>
        <w:pStyle w:val="1PropObs"/>
        <w:rPr>
          <w:rFonts w:eastAsiaTheme="minorEastAsia"/>
          <w:bCs/>
        </w:rPr>
      </w:pPr>
      <w:r>
        <w:t xml:space="preserve">Proposal </w:t>
      </w:r>
      <w:r>
        <w:rPr>
          <w:rFonts w:hint="eastAsia"/>
        </w:rPr>
        <w:t>5</w:t>
      </w:r>
      <w:r>
        <w:tab/>
      </w:r>
      <w:r w:rsidRPr="00B60497">
        <w:rPr>
          <w:rFonts w:eastAsiaTheme="minorEastAsia"/>
          <w:bCs/>
        </w:rPr>
        <w:t>The maximum number of SMTC configurations to be supported is six</w:t>
      </w:r>
      <w:r w:rsidRPr="00B60497">
        <w:rPr>
          <w:rFonts w:eastAsiaTheme="minorEastAsia" w:hint="eastAsia"/>
          <w:bCs/>
        </w:rPr>
        <w:t>.</w:t>
      </w:r>
    </w:p>
    <w:p w14:paraId="2D74456B" w14:textId="65BA98A7" w:rsidR="00B072E6" w:rsidRPr="00733BF1" w:rsidRDefault="00D75919" w:rsidP="005867FC">
      <w:pPr>
        <w:pStyle w:val="1"/>
        <w:spacing w:line="300" w:lineRule="atLeast"/>
        <w:rPr>
          <w:noProof/>
          <w:lang w:val="pt-PT" w:eastAsia="ko-KR"/>
        </w:rPr>
      </w:pPr>
      <w:r w:rsidRPr="00733BF1">
        <w:rPr>
          <w:rFonts w:hint="eastAsia"/>
          <w:noProof/>
          <w:lang w:val="pt-PT" w:eastAsia="ko-KR"/>
        </w:rPr>
        <w:t>4. References</w:t>
      </w:r>
    </w:p>
    <w:p w14:paraId="210D71E9" w14:textId="25B5DC37" w:rsidR="00B04406" w:rsidRPr="00733BF1" w:rsidRDefault="00F26008" w:rsidP="00B04406">
      <w:pPr>
        <w:rPr>
          <w:lang w:val="pt-PT" w:eastAsia="ko-KR"/>
        </w:rPr>
      </w:pPr>
      <w:r w:rsidRPr="00733BF1">
        <w:rPr>
          <w:lang w:val="pt-PT" w:eastAsia="ko-KR"/>
        </w:rPr>
        <w:t>[</w:t>
      </w:r>
      <w:r w:rsidRPr="00733BF1">
        <w:rPr>
          <w:rFonts w:hint="eastAsia"/>
          <w:lang w:val="pt-PT" w:eastAsia="ko-KR"/>
        </w:rPr>
        <w:t>1</w:t>
      </w:r>
      <w:r w:rsidRPr="00733BF1">
        <w:rPr>
          <w:lang w:val="pt-PT" w:eastAsia="ko-KR"/>
        </w:rPr>
        <w:t xml:space="preserve">] </w:t>
      </w:r>
      <w:r w:rsidR="00AF1EA4" w:rsidRPr="00733BF1">
        <w:rPr>
          <w:lang w:val="pt-PT" w:eastAsia="ko-KR"/>
        </w:rPr>
        <w:t>R</w:t>
      </w:r>
      <w:r w:rsidR="002615EF" w:rsidRPr="00733BF1">
        <w:rPr>
          <w:rFonts w:hint="eastAsia"/>
          <w:lang w:val="pt-PT" w:eastAsia="ko-KR"/>
        </w:rPr>
        <w:t>2</w:t>
      </w:r>
      <w:r w:rsidR="00AF1EA4" w:rsidRPr="00733BF1">
        <w:rPr>
          <w:lang w:val="pt-PT" w:eastAsia="ko-KR"/>
        </w:rPr>
        <w:t>-</w:t>
      </w:r>
      <w:r w:rsidR="002615EF" w:rsidRPr="00733BF1">
        <w:rPr>
          <w:rFonts w:hint="eastAsia"/>
          <w:lang w:val="pt-PT" w:eastAsia="ko-KR"/>
        </w:rPr>
        <w:t>25xxxxx</w:t>
      </w:r>
      <w:r w:rsidRPr="00733BF1">
        <w:rPr>
          <w:lang w:val="pt-PT" w:eastAsia="ko-KR"/>
        </w:rPr>
        <w:tab/>
      </w:r>
      <w:r w:rsidR="002615EF" w:rsidRPr="00733BF1">
        <w:rPr>
          <w:lang w:val="pt-PT" w:eastAsia="ko-KR"/>
        </w:rPr>
        <w:t>[Post129bis][305][R19 NR NTN] RRC CR</w:t>
      </w:r>
      <w:bookmarkStart w:id="3" w:name="_Ref181976987"/>
      <w:r w:rsidR="002615EF" w:rsidRPr="00733BF1">
        <w:rPr>
          <w:rFonts w:hint="eastAsia"/>
          <w:lang w:val="pt-PT" w:eastAsia="ko-KR"/>
        </w:rPr>
        <w:t>.</w:t>
      </w:r>
    </w:p>
    <w:bookmarkEnd w:id="3"/>
    <w:p w14:paraId="59B8454C" w14:textId="4CB1BCAC" w:rsidR="00B04406" w:rsidRPr="006119D3" w:rsidRDefault="00B04406" w:rsidP="005B0F68">
      <w:pPr>
        <w:rPr>
          <w:lang w:val="pt-PT" w:eastAsia="ko-KR"/>
        </w:rPr>
      </w:pPr>
    </w:p>
    <w:sectPr w:rsidR="00B04406" w:rsidRPr="006119D3" w:rsidSect="002F1AA5">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65CCF" w14:textId="77777777" w:rsidR="002C0C58" w:rsidRDefault="002C0C58">
      <w:pPr>
        <w:pStyle w:val="1"/>
      </w:pPr>
      <w:r>
        <w:separator/>
      </w:r>
    </w:p>
  </w:endnote>
  <w:endnote w:type="continuationSeparator" w:id="0">
    <w:p w14:paraId="7EA333F0" w14:textId="77777777" w:rsidR="002C0C58" w:rsidRDefault="002C0C5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6176B953"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30EF6">
      <w:rPr>
        <w:rStyle w:val="af1"/>
      </w:rPr>
      <w:t>4</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0E760" w14:textId="77777777" w:rsidR="002C0C58" w:rsidRDefault="002C0C58">
      <w:pPr>
        <w:pStyle w:val="1"/>
      </w:pPr>
      <w:r>
        <w:separator/>
      </w:r>
    </w:p>
  </w:footnote>
  <w:footnote w:type="continuationSeparator" w:id="0">
    <w:p w14:paraId="39E64200" w14:textId="77777777" w:rsidR="002C0C58" w:rsidRDefault="002C0C58">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A07F89"/>
    <w:multiLevelType w:val="hybridMultilevel"/>
    <w:tmpl w:val="9CEA2360"/>
    <w:lvl w:ilvl="0" w:tplc="012C50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F4E5875"/>
    <w:multiLevelType w:val="hybridMultilevel"/>
    <w:tmpl w:val="A6DE2656"/>
    <w:lvl w:ilvl="0" w:tplc="EE32AC0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109D0868"/>
    <w:multiLevelType w:val="hybridMultilevel"/>
    <w:tmpl w:val="8F66E4F2"/>
    <w:lvl w:ilvl="0" w:tplc="5540CAC6">
      <w:start w:val="4"/>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 w15:restartNumberingAfterBreak="0">
    <w:nsid w:val="17110CA6"/>
    <w:multiLevelType w:val="hybridMultilevel"/>
    <w:tmpl w:val="D2521946"/>
    <w:lvl w:ilvl="0" w:tplc="B8F045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93404F4"/>
    <w:multiLevelType w:val="hybridMultilevel"/>
    <w:tmpl w:val="B6567900"/>
    <w:lvl w:ilvl="0" w:tplc="8870BDF0">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A7066AF"/>
    <w:multiLevelType w:val="hybridMultilevel"/>
    <w:tmpl w:val="ACDE2B3C"/>
    <w:lvl w:ilvl="0" w:tplc="0409000F">
      <w:start w:val="1"/>
      <w:numFmt w:val="decimal"/>
      <w:lvlText w:val="%1."/>
      <w:lvlJc w:val="left"/>
      <w:pPr>
        <w:ind w:left="1180" w:hanging="440"/>
      </w:pPr>
    </w:lvl>
    <w:lvl w:ilvl="1" w:tplc="04090019" w:tentative="1">
      <w:start w:val="1"/>
      <w:numFmt w:val="upperLetter"/>
      <w:lvlText w:val="%2."/>
      <w:lvlJc w:val="left"/>
      <w:pPr>
        <w:ind w:left="1620" w:hanging="440"/>
      </w:pPr>
    </w:lvl>
    <w:lvl w:ilvl="2" w:tplc="0409001B" w:tentative="1">
      <w:start w:val="1"/>
      <w:numFmt w:val="lowerRoman"/>
      <w:lvlText w:val="%3."/>
      <w:lvlJc w:val="right"/>
      <w:pPr>
        <w:ind w:left="2060" w:hanging="440"/>
      </w:pPr>
    </w:lvl>
    <w:lvl w:ilvl="3" w:tplc="0409000F" w:tentative="1">
      <w:start w:val="1"/>
      <w:numFmt w:val="decimal"/>
      <w:lvlText w:val="%4."/>
      <w:lvlJc w:val="left"/>
      <w:pPr>
        <w:ind w:left="2500" w:hanging="440"/>
      </w:pPr>
    </w:lvl>
    <w:lvl w:ilvl="4" w:tplc="04090019" w:tentative="1">
      <w:start w:val="1"/>
      <w:numFmt w:val="upperLetter"/>
      <w:lvlText w:val="%5."/>
      <w:lvlJc w:val="left"/>
      <w:pPr>
        <w:ind w:left="2940" w:hanging="440"/>
      </w:pPr>
    </w:lvl>
    <w:lvl w:ilvl="5" w:tplc="0409001B" w:tentative="1">
      <w:start w:val="1"/>
      <w:numFmt w:val="lowerRoman"/>
      <w:lvlText w:val="%6."/>
      <w:lvlJc w:val="right"/>
      <w:pPr>
        <w:ind w:left="3380" w:hanging="440"/>
      </w:pPr>
    </w:lvl>
    <w:lvl w:ilvl="6" w:tplc="0409000F" w:tentative="1">
      <w:start w:val="1"/>
      <w:numFmt w:val="decimal"/>
      <w:lvlText w:val="%7."/>
      <w:lvlJc w:val="left"/>
      <w:pPr>
        <w:ind w:left="3820" w:hanging="440"/>
      </w:pPr>
    </w:lvl>
    <w:lvl w:ilvl="7" w:tplc="04090019" w:tentative="1">
      <w:start w:val="1"/>
      <w:numFmt w:val="upperLetter"/>
      <w:lvlText w:val="%8."/>
      <w:lvlJc w:val="left"/>
      <w:pPr>
        <w:ind w:left="4260" w:hanging="440"/>
      </w:pPr>
    </w:lvl>
    <w:lvl w:ilvl="8" w:tplc="0409001B" w:tentative="1">
      <w:start w:val="1"/>
      <w:numFmt w:val="lowerRoman"/>
      <w:lvlText w:val="%9."/>
      <w:lvlJc w:val="right"/>
      <w:pPr>
        <w:ind w:left="4700" w:hanging="440"/>
      </w:pPr>
    </w:lvl>
  </w:abstractNum>
  <w:abstractNum w:abstractNumId="7" w15:restartNumberingAfterBreak="0">
    <w:nsid w:val="1EE909D0"/>
    <w:multiLevelType w:val="hybridMultilevel"/>
    <w:tmpl w:val="A8F6546C"/>
    <w:lvl w:ilvl="0" w:tplc="BA68E174">
      <w:numFmt w:val="bullet"/>
      <w:lvlText w:val=""/>
      <w:lvlJc w:val="left"/>
      <w:pPr>
        <w:ind w:left="660" w:hanging="360"/>
      </w:pPr>
      <w:rPr>
        <w:rFonts w:ascii="Wingdings" w:eastAsiaTheme="minorEastAsia" w:hAnsi="Wingdings" w:cs="Times New Roman"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8" w15:restartNumberingAfterBreak="0">
    <w:nsid w:val="217777A7"/>
    <w:multiLevelType w:val="hybridMultilevel"/>
    <w:tmpl w:val="89806E2E"/>
    <w:lvl w:ilvl="0" w:tplc="9D1CB864">
      <w:start w:val="1"/>
      <w:numFmt w:val="decimal"/>
      <w:lvlText w:val="%1."/>
      <w:lvlJc w:val="left"/>
      <w:pPr>
        <w:ind w:left="1619" w:hanging="360"/>
      </w:pPr>
      <w:rPr>
        <w:rFonts w:eastAsia="Times New Roman"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 w15:restartNumberingAfterBreak="0">
    <w:nsid w:val="26497B8B"/>
    <w:multiLevelType w:val="hybridMultilevel"/>
    <w:tmpl w:val="44921594"/>
    <w:lvl w:ilvl="0" w:tplc="0409000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0" w15:restartNumberingAfterBreak="0">
    <w:nsid w:val="26682BC7"/>
    <w:multiLevelType w:val="hybridMultilevel"/>
    <w:tmpl w:val="F4449F94"/>
    <w:lvl w:ilvl="0" w:tplc="918E87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6AF33AB"/>
    <w:multiLevelType w:val="hybridMultilevel"/>
    <w:tmpl w:val="01DC8D26"/>
    <w:lvl w:ilvl="0" w:tplc="0409000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E2624B8"/>
    <w:multiLevelType w:val="hybridMultilevel"/>
    <w:tmpl w:val="88021F02"/>
    <w:lvl w:ilvl="0" w:tplc="0E38B58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807F39"/>
    <w:multiLevelType w:val="hybridMultilevel"/>
    <w:tmpl w:val="068EBD6C"/>
    <w:lvl w:ilvl="0" w:tplc="5644E1E0">
      <w:start w:val="1"/>
      <w:numFmt w:val="decimal"/>
      <w:lvlText w:val="%1."/>
      <w:lvlJc w:val="left"/>
      <w:pPr>
        <w:ind w:left="1619" w:hanging="360"/>
      </w:pPr>
      <w:rPr>
        <w:rFonts w:eastAsia="바탕"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5"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3D6635E8"/>
    <w:multiLevelType w:val="hybridMultilevel"/>
    <w:tmpl w:val="068EBD6C"/>
    <w:lvl w:ilvl="0" w:tplc="FFFFFFFF">
      <w:start w:val="1"/>
      <w:numFmt w:val="decimal"/>
      <w:lvlText w:val="%1."/>
      <w:lvlJc w:val="left"/>
      <w:pPr>
        <w:ind w:left="1619" w:hanging="360"/>
      </w:pPr>
      <w:rPr>
        <w:rFonts w:eastAsia="바탕"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8" w15:restartNumberingAfterBreak="0">
    <w:nsid w:val="3E087A29"/>
    <w:multiLevelType w:val="hybridMultilevel"/>
    <w:tmpl w:val="F262191E"/>
    <w:lvl w:ilvl="0" w:tplc="B5DEB4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3F1F56F3"/>
    <w:multiLevelType w:val="hybridMultilevel"/>
    <w:tmpl w:val="F1C8063E"/>
    <w:lvl w:ilvl="0" w:tplc="A082070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0635E75"/>
    <w:multiLevelType w:val="hybridMultilevel"/>
    <w:tmpl w:val="062AB538"/>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1" w15:restartNumberingAfterBreak="0">
    <w:nsid w:val="41C84C62"/>
    <w:multiLevelType w:val="hybridMultilevel"/>
    <w:tmpl w:val="2A4AB246"/>
    <w:lvl w:ilvl="0" w:tplc="E2F4511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640C88"/>
    <w:multiLevelType w:val="hybridMultilevel"/>
    <w:tmpl w:val="DACA296A"/>
    <w:lvl w:ilvl="0" w:tplc="0409000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8EF38E7"/>
    <w:multiLevelType w:val="hybridMultilevel"/>
    <w:tmpl w:val="7BE8E6D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9AE667C"/>
    <w:multiLevelType w:val="hybridMultilevel"/>
    <w:tmpl w:val="2812BBFC"/>
    <w:lvl w:ilvl="0" w:tplc="044C3678">
      <w:start w:val="2"/>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2E6D7E"/>
    <w:multiLevelType w:val="hybridMultilevel"/>
    <w:tmpl w:val="C7886218"/>
    <w:lvl w:ilvl="0" w:tplc="69A41C2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51876570"/>
    <w:multiLevelType w:val="hybridMultilevel"/>
    <w:tmpl w:val="55E21C70"/>
    <w:lvl w:ilvl="0" w:tplc="A6720EDC">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0" w15:restartNumberingAfterBreak="0">
    <w:nsid w:val="56490072"/>
    <w:multiLevelType w:val="hybridMultilevel"/>
    <w:tmpl w:val="40880FB8"/>
    <w:lvl w:ilvl="0" w:tplc="B4383728">
      <w:start w:val="550"/>
      <w:numFmt w:val="bullet"/>
      <w:lvlText w:val=""/>
      <w:lvlJc w:val="left"/>
      <w:pPr>
        <w:ind w:left="644" w:hanging="360"/>
      </w:pPr>
      <w:rPr>
        <w:rFonts w:ascii="Wingdings" w:eastAsia="바탕"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56844926"/>
    <w:multiLevelType w:val="hybridMultilevel"/>
    <w:tmpl w:val="D188F9BC"/>
    <w:lvl w:ilvl="0" w:tplc="04090019">
      <w:start w:val="1"/>
      <w:numFmt w:val="upperLetter"/>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5C1B4C25"/>
    <w:multiLevelType w:val="hybridMultilevel"/>
    <w:tmpl w:val="E1A4D0D8"/>
    <w:lvl w:ilvl="0" w:tplc="04090019">
      <w:start w:val="1"/>
      <w:numFmt w:val="upperLetter"/>
      <w:lvlText w:val="%1."/>
      <w:lvlJc w:val="left"/>
      <w:pPr>
        <w:ind w:left="1180" w:hanging="440"/>
      </w:pPr>
    </w:lvl>
    <w:lvl w:ilvl="1" w:tplc="FFFFFFFF" w:tentative="1">
      <w:start w:val="1"/>
      <w:numFmt w:val="upperLetter"/>
      <w:lvlText w:val="%2."/>
      <w:lvlJc w:val="left"/>
      <w:pPr>
        <w:ind w:left="1620" w:hanging="440"/>
      </w:pPr>
    </w:lvl>
    <w:lvl w:ilvl="2" w:tplc="FFFFFFFF" w:tentative="1">
      <w:start w:val="1"/>
      <w:numFmt w:val="lowerRoman"/>
      <w:lvlText w:val="%3."/>
      <w:lvlJc w:val="right"/>
      <w:pPr>
        <w:ind w:left="2060" w:hanging="440"/>
      </w:pPr>
    </w:lvl>
    <w:lvl w:ilvl="3" w:tplc="FFFFFFFF" w:tentative="1">
      <w:start w:val="1"/>
      <w:numFmt w:val="decimal"/>
      <w:lvlText w:val="%4."/>
      <w:lvlJc w:val="left"/>
      <w:pPr>
        <w:ind w:left="2500" w:hanging="440"/>
      </w:pPr>
    </w:lvl>
    <w:lvl w:ilvl="4" w:tplc="FFFFFFFF" w:tentative="1">
      <w:start w:val="1"/>
      <w:numFmt w:val="upperLetter"/>
      <w:lvlText w:val="%5."/>
      <w:lvlJc w:val="left"/>
      <w:pPr>
        <w:ind w:left="2940" w:hanging="440"/>
      </w:pPr>
    </w:lvl>
    <w:lvl w:ilvl="5" w:tplc="FFFFFFFF" w:tentative="1">
      <w:start w:val="1"/>
      <w:numFmt w:val="lowerRoman"/>
      <w:lvlText w:val="%6."/>
      <w:lvlJc w:val="right"/>
      <w:pPr>
        <w:ind w:left="3380" w:hanging="440"/>
      </w:pPr>
    </w:lvl>
    <w:lvl w:ilvl="6" w:tplc="FFFFFFFF" w:tentative="1">
      <w:start w:val="1"/>
      <w:numFmt w:val="decimal"/>
      <w:lvlText w:val="%7."/>
      <w:lvlJc w:val="left"/>
      <w:pPr>
        <w:ind w:left="3820" w:hanging="440"/>
      </w:pPr>
    </w:lvl>
    <w:lvl w:ilvl="7" w:tplc="FFFFFFFF" w:tentative="1">
      <w:start w:val="1"/>
      <w:numFmt w:val="upperLetter"/>
      <w:lvlText w:val="%8."/>
      <w:lvlJc w:val="left"/>
      <w:pPr>
        <w:ind w:left="4260" w:hanging="440"/>
      </w:pPr>
    </w:lvl>
    <w:lvl w:ilvl="8" w:tplc="FFFFFFFF" w:tentative="1">
      <w:start w:val="1"/>
      <w:numFmt w:val="lowerRoman"/>
      <w:lvlText w:val="%9."/>
      <w:lvlJc w:val="right"/>
      <w:pPr>
        <w:ind w:left="4700" w:hanging="440"/>
      </w:pPr>
    </w:lvl>
  </w:abstractNum>
  <w:abstractNum w:abstractNumId="33" w15:restartNumberingAfterBreak="0">
    <w:nsid w:val="5DE73BA5"/>
    <w:multiLevelType w:val="hybridMultilevel"/>
    <w:tmpl w:val="ADB4886A"/>
    <w:lvl w:ilvl="0" w:tplc="EF0A1AFC">
      <w:start w:val="1"/>
      <w:numFmt w:val="decimal"/>
      <w:lvlText w:val="Option %1."/>
      <w:lvlJc w:val="left"/>
      <w:pPr>
        <w:ind w:left="1008" w:hanging="440"/>
      </w:pPr>
      <w:rPr>
        <w:rFonts w:hint="eastAsia"/>
      </w:rPr>
    </w:lvl>
    <w:lvl w:ilvl="1" w:tplc="04090019" w:tentative="1">
      <w:start w:val="1"/>
      <w:numFmt w:val="upp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upp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upperLetter"/>
      <w:lvlText w:val="%8."/>
      <w:lvlJc w:val="left"/>
      <w:pPr>
        <w:ind w:left="4088" w:hanging="440"/>
      </w:pPr>
    </w:lvl>
    <w:lvl w:ilvl="8" w:tplc="0409001B" w:tentative="1">
      <w:start w:val="1"/>
      <w:numFmt w:val="lowerRoman"/>
      <w:lvlText w:val="%9."/>
      <w:lvlJc w:val="right"/>
      <w:pPr>
        <w:ind w:left="4528" w:hanging="440"/>
      </w:pPr>
    </w:lvl>
  </w:abstractNum>
  <w:abstractNum w:abstractNumId="34" w15:restartNumberingAfterBreak="0">
    <w:nsid w:val="61BA6F35"/>
    <w:multiLevelType w:val="hybridMultilevel"/>
    <w:tmpl w:val="0B8A07AA"/>
    <w:lvl w:ilvl="0" w:tplc="0409000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1DB6308"/>
    <w:multiLevelType w:val="hybridMultilevel"/>
    <w:tmpl w:val="062AB538"/>
    <w:lvl w:ilvl="0" w:tplc="99C0FEE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E30194"/>
    <w:multiLevelType w:val="hybridMultilevel"/>
    <w:tmpl w:val="3C4EEFA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5760556">
    <w:abstractNumId w:val="22"/>
  </w:num>
  <w:num w:numId="2" w16cid:durableId="1767923810">
    <w:abstractNumId w:val="0"/>
  </w:num>
  <w:num w:numId="3" w16cid:durableId="43338078">
    <w:abstractNumId w:val="26"/>
  </w:num>
  <w:num w:numId="4" w16cid:durableId="1781683788">
    <w:abstractNumId w:val="41"/>
  </w:num>
  <w:num w:numId="5" w16cid:durableId="29887937">
    <w:abstractNumId w:val="27"/>
  </w:num>
  <w:num w:numId="6" w16cid:durableId="594477704">
    <w:abstractNumId w:val="40"/>
  </w:num>
  <w:num w:numId="7" w16cid:durableId="36785130">
    <w:abstractNumId w:val="16"/>
  </w:num>
  <w:num w:numId="8" w16cid:durableId="197394768">
    <w:abstractNumId w:val="36"/>
  </w:num>
  <w:num w:numId="9" w16cid:durableId="239369389">
    <w:abstractNumId w:val="38"/>
  </w:num>
  <w:num w:numId="10" w16cid:durableId="1603108783">
    <w:abstractNumId w:val="29"/>
  </w:num>
  <w:num w:numId="11" w16cid:durableId="775442339">
    <w:abstractNumId w:val="28"/>
  </w:num>
  <w:num w:numId="12" w16cid:durableId="1321157273">
    <w:abstractNumId w:val="30"/>
  </w:num>
  <w:num w:numId="13" w16cid:durableId="1008210708">
    <w:abstractNumId w:val="35"/>
  </w:num>
  <w:num w:numId="14" w16cid:durableId="150100684">
    <w:abstractNumId w:val="20"/>
  </w:num>
  <w:num w:numId="15" w16cid:durableId="998774455">
    <w:abstractNumId w:val="6"/>
  </w:num>
  <w:num w:numId="16" w16cid:durableId="1733769010">
    <w:abstractNumId w:val="32"/>
  </w:num>
  <w:num w:numId="17" w16cid:durableId="1924148039">
    <w:abstractNumId w:val="31"/>
  </w:num>
  <w:num w:numId="18" w16cid:durableId="1308511030">
    <w:abstractNumId w:val="25"/>
  </w:num>
  <w:num w:numId="19" w16cid:durableId="1991127481">
    <w:abstractNumId w:val="3"/>
  </w:num>
  <w:num w:numId="20" w16cid:durableId="908346225">
    <w:abstractNumId w:val="1"/>
  </w:num>
  <w:num w:numId="21" w16cid:durableId="670716608">
    <w:abstractNumId w:val="10"/>
  </w:num>
  <w:num w:numId="22" w16cid:durableId="1374691208">
    <w:abstractNumId w:val="18"/>
  </w:num>
  <w:num w:numId="23" w16cid:durableId="259065822">
    <w:abstractNumId w:val="21"/>
  </w:num>
  <w:num w:numId="24" w16cid:durableId="777141684">
    <w:abstractNumId w:val="4"/>
  </w:num>
  <w:num w:numId="25" w16cid:durableId="1894999305">
    <w:abstractNumId w:val="8"/>
  </w:num>
  <w:num w:numId="26" w16cid:durableId="1808233824">
    <w:abstractNumId w:val="39"/>
  </w:num>
  <w:num w:numId="27" w16cid:durableId="1432897538">
    <w:abstractNumId w:val="13"/>
  </w:num>
  <w:num w:numId="28" w16cid:durableId="1758817790">
    <w:abstractNumId w:val="12"/>
  </w:num>
  <w:num w:numId="29" w16cid:durableId="27684907">
    <w:abstractNumId w:val="2"/>
  </w:num>
  <w:num w:numId="30" w16cid:durableId="1701585982">
    <w:abstractNumId w:val="9"/>
  </w:num>
  <w:num w:numId="31" w16cid:durableId="1987973240">
    <w:abstractNumId w:val="14"/>
  </w:num>
  <w:num w:numId="32" w16cid:durableId="1288589883">
    <w:abstractNumId w:val="7"/>
  </w:num>
  <w:num w:numId="33" w16cid:durableId="1265268559">
    <w:abstractNumId w:val="15"/>
  </w:num>
  <w:num w:numId="34" w16cid:durableId="1691292809">
    <w:abstractNumId w:val="23"/>
  </w:num>
  <w:num w:numId="35" w16cid:durableId="19851605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2416397">
    <w:abstractNumId w:val="17"/>
  </w:num>
  <w:num w:numId="37" w16cid:durableId="1523515864">
    <w:abstractNumId w:val="33"/>
  </w:num>
  <w:num w:numId="38" w16cid:durableId="671251927">
    <w:abstractNumId w:val="24"/>
  </w:num>
  <w:num w:numId="39" w16cid:durableId="807404208">
    <w:abstractNumId w:val="5"/>
  </w:num>
  <w:num w:numId="40" w16cid:durableId="59645396">
    <w:abstractNumId w:val="34"/>
  </w:num>
  <w:num w:numId="41" w16cid:durableId="1473912673">
    <w:abstractNumId w:val="11"/>
  </w:num>
  <w:num w:numId="42" w16cid:durableId="174229155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375"/>
    <w:rsid w:val="0000176C"/>
    <w:rsid w:val="0000209D"/>
    <w:rsid w:val="00002BC4"/>
    <w:rsid w:val="00003840"/>
    <w:rsid w:val="000043F2"/>
    <w:rsid w:val="000048E4"/>
    <w:rsid w:val="000049F9"/>
    <w:rsid w:val="00004BE2"/>
    <w:rsid w:val="0000524E"/>
    <w:rsid w:val="0000532B"/>
    <w:rsid w:val="00005CD8"/>
    <w:rsid w:val="00006B16"/>
    <w:rsid w:val="00006DDB"/>
    <w:rsid w:val="00007A80"/>
    <w:rsid w:val="00011259"/>
    <w:rsid w:val="00011DF2"/>
    <w:rsid w:val="00012B7D"/>
    <w:rsid w:val="000136BA"/>
    <w:rsid w:val="00013701"/>
    <w:rsid w:val="000143EF"/>
    <w:rsid w:val="00014502"/>
    <w:rsid w:val="00015B19"/>
    <w:rsid w:val="00015EE6"/>
    <w:rsid w:val="00016D57"/>
    <w:rsid w:val="000177A2"/>
    <w:rsid w:val="00020054"/>
    <w:rsid w:val="00021BE1"/>
    <w:rsid w:val="000228B8"/>
    <w:rsid w:val="00024524"/>
    <w:rsid w:val="000251D3"/>
    <w:rsid w:val="000256B8"/>
    <w:rsid w:val="00025F4D"/>
    <w:rsid w:val="000263D1"/>
    <w:rsid w:val="000306D2"/>
    <w:rsid w:val="00030858"/>
    <w:rsid w:val="000311CD"/>
    <w:rsid w:val="00031AB7"/>
    <w:rsid w:val="00032EE4"/>
    <w:rsid w:val="000342AC"/>
    <w:rsid w:val="00034737"/>
    <w:rsid w:val="00034F13"/>
    <w:rsid w:val="00035044"/>
    <w:rsid w:val="00037BE7"/>
    <w:rsid w:val="0004094A"/>
    <w:rsid w:val="00042645"/>
    <w:rsid w:val="00042AB5"/>
    <w:rsid w:val="00042E14"/>
    <w:rsid w:val="000436DD"/>
    <w:rsid w:val="000448EE"/>
    <w:rsid w:val="00045290"/>
    <w:rsid w:val="00045E79"/>
    <w:rsid w:val="00047082"/>
    <w:rsid w:val="000508EB"/>
    <w:rsid w:val="0005195C"/>
    <w:rsid w:val="00051C2B"/>
    <w:rsid w:val="00052973"/>
    <w:rsid w:val="000533E2"/>
    <w:rsid w:val="0005356D"/>
    <w:rsid w:val="00053FB6"/>
    <w:rsid w:val="00054D20"/>
    <w:rsid w:val="00055696"/>
    <w:rsid w:val="00055BC5"/>
    <w:rsid w:val="000564A6"/>
    <w:rsid w:val="000566AC"/>
    <w:rsid w:val="00057930"/>
    <w:rsid w:val="000612C2"/>
    <w:rsid w:val="0006174B"/>
    <w:rsid w:val="00063EE9"/>
    <w:rsid w:val="0006510B"/>
    <w:rsid w:val="000653C0"/>
    <w:rsid w:val="000661EE"/>
    <w:rsid w:val="00066366"/>
    <w:rsid w:val="000665D0"/>
    <w:rsid w:val="00066675"/>
    <w:rsid w:val="00067BB7"/>
    <w:rsid w:val="000713E0"/>
    <w:rsid w:val="00072503"/>
    <w:rsid w:val="00074943"/>
    <w:rsid w:val="00082AFC"/>
    <w:rsid w:val="00082F62"/>
    <w:rsid w:val="00083517"/>
    <w:rsid w:val="000845E5"/>
    <w:rsid w:val="000846CA"/>
    <w:rsid w:val="00086EBA"/>
    <w:rsid w:val="00090D4B"/>
    <w:rsid w:val="000917D3"/>
    <w:rsid w:val="00092677"/>
    <w:rsid w:val="000930EC"/>
    <w:rsid w:val="000931B5"/>
    <w:rsid w:val="00093E01"/>
    <w:rsid w:val="000945E4"/>
    <w:rsid w:val="00094A2B"/>
    <w:rsid w:val="00095033"/>
    <w:rsid w:val="00095272"/>
    <w:rsid w:val="000963FC"/>
    <w:rsid w:val="0009651B"/>
    <w:rsid w:val="00097DBF"/>
    <w:rsid w:val="000A1D9D"/>
    <w:rsid w:val="000A1F68"/>
    <w:rsid w:val="000A23BA"/>
    <w:rsid w:val="000A5405"/>
    <w:rsid w:val="000A5B22"/>
    <w:rsid w:val="000A5EC9"/>
    <w:rsid w:val="000A61F6"/>
    <w:rsid w:val="000A6528"/>
    <w:rsid w:val="000A6CA0"/>
    <w:rsid w:val="000A751D"/>
    <w:rsid w:val="000B05CC"/>
    <w:rsid w:val="000B07E5"/>
    <w:rsid w:val="000B07EB"/>
    <w:rsid w:val="000B21EE"/>
    <w:rsid w:val="000B2583"/>
    <w:rsid w:val="000B2C8C"/>
    <w:rsid w:val="000B4B8E"/>
    <w:rsid w:val="000B4BA8"/>
    <w:rsid w:val="000B6C5E"/>
    <w:rsid w:val="000B6E63"/>
    <w:rsid w:val="000B7ECC"/>
    <w:rsid w:val="000C04EA"/>
    <w:rsid w:val="000C0F2B"/>
    <w:rsid w:val="000C1A86"/>
    <w:rsid w:val="000C29DD"/>
    <w:rsid w:val="000C2E9D"/>
    <w:rsid w:val="000C3757"/>
    <w:rsid w:val="000C423F"/>
    <w:rsid w:val="000C4BC7"/>
    <w:rsid w:val="000C4E33"/>
    <w:rsid w:val="000C4FC3"/>
    <w:rsid w:val="000C6BA1"/>
    <w:rsid w:val="000C6D55"/>
    <w:rsid w:val="000C7193"/>
    <w:rsid w:val="000D01D5"/>
    <w:rsid w:val="000D1B87"/>
    <w:rsid w:val="000D1DF7"/>
    <w:rsid w:val="000D253D"/>
    <w:rsid w:val="000D516A"/>
    <w:rsid w:val="000D6324"/>
    <w:rsid w:val="000D7763"/>
    <w:rsid w:val="000D7F22"/>
    <w:rsid w:val="000E018D"/>
    <w:rsid w:val="000E0852"/>
    <w:rsid w:val="000E0CF1"/>
    <w:rsid w:val="000E2450"/>
    <w:rsid w:val="000E27D5"/>
    <w:rsid w:val="000E2FE4"/>
    <w:rsid w:val="000E3442"/>
    <w:rsid w:val="000E3895"/>
    <w:rsid w:val="000E4F22"/>
    <w:rsid w:val="000E5F80"/>
    <w:rsid w:val="000E609B"/>
    <w:rsid w:val="000E6682"/>
    <w:rsid w:val="000E6723"/>
    <w:rsid w:val="000E6C55"/>
    <w:rsid w:val="000E73ED"/>
    <w:rsid w:val="000E7B69"/>
    <w:rsid w:val="000E7DA0"/>
    <w:rsid w:val="000E7DB5"/>
    <w:rsid w:val="000F0F11"/>
    <w:rsid w:val="000F1068"/>
    <w:rsid w:val="000F20E9"/>
    <w:rsid w:val="000F22E9"/>
    <w:rsid w:val="000F3E08"/>
    <w:rsid w:val="000F4F23"/>
    <w:rsid w:val="000F7CF4"/>
    <w:rsid w:val="0010074F"/>
    <w:rsid w:val="001010E8"/>
    <w:rsid w:val="001017DD"/>
    <w:rsid w:val="001018C8"/>
    <w:rsid w:val="00101EA3"/>
    <w:rsid w:val="00102EC4"/>
    <w:rsid w:val="00103042"/>
    <w:rsid w:val="00103E65"/>
    <w:rsid w:val="00104965"/>
    <w:rsid w:val="0010771A"/>
    <w:rsid w:val="001101F5"/>
    <w:rsid w:val="00110CDF"/>
    <w:rsid w:val="00111939"/>
    <w:rsid w:val="00112557"/>
    <w:rsid w:val="001129BC"/>
    <w:rsid w:val="00112C98"/>
    <w:rsid w:val="00113169"/>
    <w:rsid w:val="0011377F"/>
    <w:rsid w:val="001139E7"/>
    <w:rsid w:val="00115317"/>
    <w:rsid w:val="001156A4"/>
    <w:rsid w:val="0011623A"/>
    <w:rsid w:val="00117B48"/>
    <w:rsid w:val="001218AD"/>
    <w:rsid w:val="001224E3"/>
    <w:rsid w:val="00122DD8"/>
    <w:rsid w:val="00124114"/>
    <w:rsid w:val="00124185"/>
    <w:rsid w:val="00124AB1"/>
    <w:rsid w:val="001274FF"/>
    <w:rsid w:val="00130048"/>
    <w:rsid w:val="001302B5"/>
    <w:rsid w:val="00131516"/>
    <w:rsid w:val="00131F58"/>
    <w:rsid w:val="001328F0"/>
    <w:rsid w:val="00132E2E"/>
    <w:rsid w:val="00133FE6"/>
    <w:rsid w:val="00134278"/>
    <w:rsid w:val="00134DCC"/>
    <w:rsid w:val="00135E96"/>
    <w:rsid w:val="00136896"/>
    <w:rsid w:val="00137266"/>
    <w:rsid w:val="001378B3"/>
    <w:rsid w:val="00140037"/>
    <w:rsid w:val="00140150"/>
    <w:rsid w:val="00140313"/>
    <w:rsid w:val="001406F3"/>
    <w:rsid w:val="00142B56"/>
    <w:rsid w:val="00143743"/>
    <w:rsid w:val="001448F0"/>
    <w:rsid w:val="00144B2A"/>
    <w:rsid w:val="00144E95"/>
    <w:rsid w:val="00145F60"/>
    <w:rsid w:val="00146ED5"/>
    <w:rsid w:val="001474B4"/>
    <w:rsid w:val="00147C32"/>
    <w:rsid w:val="00147DDA"/>
    <w:rsid w:val="00151417"/>
    <w:rsid w:val="00153DBA"/>
    <w:rsid w:val="001544AD"/>
    <w:rsid w:val="00157841"/>
    <w:rsid w:val="001602BB"/>
    <w:rsid w:val="00160A61"/>
    <w:rsid w:val="00160E88"/>
    <w:rsid w:val="00162974"/>
    <w:rsid w:val="001634D6"/>
    <w:rsid w:val="00163BC4"/>
    <w:rsid w:val="00164A9F"/>
    <w:rsid w:val="00164FAE"/>
    <w:rsid w:val="0016623B"/>
    <w:rsid w:val="00171366"/>
    <w:rsid w:val="001721A3"/>
    <w:rsid w:val="00172A7A"/>
    <w:rsid w:val="00172B21"/>
    <w:rsid w:val="0017310E"/>
    <w:rsid w:val="00175D82"/>
    <w:rsid w:val="0017627B"/>
    <w:rsid w:val="00176479"/>
    <w:rsid w:val="0017657F"/>
    <w:rsid w:val="00176594"/>
    <w:rsid w:val="001767F9"/>
    <w:rsid w:val="00176943"/>
    <w:rsid w:val="00176B15"/>
    <w:rsid w:val="001778CB"/>
    <w:rsid w:val="001807D0"/>
    <w:rsid w:val="00181491"/>
    <w:rsid w:val="001829E3"/>
    <w:rsid w:val="001839B7"/>
    <w:rsid w:val="001844D9"/>
    <w:rsid w:val="00184B14"/>
    <w:rsid w:val="00184D7B"/>
    <w:rsid w:val="00186901"/>
    <w:rsid w:val="00186CD6"/>
    <w:rsid w:val="00187307"/>
    <w:rsid w:val="00187D5B"/>
    <w:rsid w:val="001900AF"/>
    <w:rsid w:val="00191C50"/>
    <w:rsid w:val="00191F3B"/>
    <w:rsid w:val="00192360"/>
    <w:rsid w:val="00193DC2"/>
    <w:rsid w:val="00194604"/>
    <w:rsid w:val="00195149"/>
    <w:rsid w:val="00195DE1"/>
    <w:rsid w:val="001965F9"/>
    <w:rsid w:val="00196661"/>
    <w:rsid w:val="00196959"/>
    <w:rsid w:val="001969F4"/>
    <w:rsid w:val="00197C74"/>
    <w:rsid w:val="00197FD7"/>
    <w:rsid w:val="001A056C"/>
    <w:rsid w:val="001A2238"/>
    <w:rsid w:val="001A2F4B"/>
    <w:rsid w:val="001A30D0"/>
    <w:rsid w:val="001A4B76"/>
    <w:rsid w:val="001A6562"/>
    <w:rsid w:val="001A7E19"/>
    <w:rsid w:val="001B11CE"/>
    <w:rsid w:val="001B15FA"/>
    <w:rsid w:val="001B1961"/>
    <w:rsid w:val="001B1BFF"/>
    <w:rsid w:val="001B20FB"/>
    <w:rsid w:val="001B5427"/>
    <w:rsid w:val="001B5DAB"/>
    <w:rsid w:val="001B6B1D"/>
    <w:rsid w:val="001B6D07"/>
    <w:rsid w:val="001B7E22"/>
    <w:rsid w:val="001C06EF"/>
    <w:rsid w:val="001C21D0"/>
    <w:rsid w:val="001C2541"/>
    <w:rsid w:val="001C2E7B"/>
    <w:rsid w:val="001C3EA1"/>
    <w:rsid w:val="001C3FFF"/>
    <w:rsid w:val="001C5216"/>
    <w:rsid w:val="001C5729"/>
    <w:rsid w:val="001C59B1"/>
    <w:rsid w:val="001C5F01"/>
    <w:rsid w:val="001C719A"/>
    <w:rsid w:val="001C7FB8"/>
    <w:rsid w:val="001D093F"/>
    <w:rsid w:val="001D14C9"/>
    <w:rsid w:val="001D1733"/>
    <w:rsid w:val="001D1874"/>
    <w:rsid w:val="001D18D7"/>
    <w:rsid w:val="001D28E3"/>
    <w:rsid w:val="001D2ED8"/>
    <w:rsid w:val="001D2F1A"/>
    <w:rsid w:val="001D372B"/>
    <w:rsid w:val="001D3D15"/>
    <w:rsid w:val="001D3D6C"/>
    <w:rsid w:val="001D3F85"/>
    <w:rsid w:val="001D43D4"/>
    <w:rsid w:val="001D479A"/>
    <w:rsid w:val="001D6421"/>
    <w:rsid w:val="001D7FC6"/>
    <w:rsid w:val="001E0321"/>
    <w:rsid w:val="001E0970"/>
    <w:rsid w:val="001E162B"/>
    <w:rsid w:val="001E2299"/>
    <w:rsid w:val="001E24A4"/>
    <w:rsid w:val="001E266B"/>
    <w:rsid w:val="001E3DBB"/>
    <w:rsid w:val="001E504D"/>
    <w:rsid w:val="001E55F7"/>
    <w:rsid w:val="001E63ED"/>
    <w:rsid w:val="001E6487"/>
    <w:rsid w:val="001E749F"/>
    <w:rsid w:val="001F0929"/>
    <w:rsid w:val="001F096D"/>
    <w:rsid w:val="001F0D95"/>
    <w:rsid w:val="001F2455"/>
    <w:rsid w:val="001F3371"/>
    <w:rsid w:val="001F3938"/>
    <w:rsid w:val="001F393D"/>
    <w:rsid w:val="001F3A46"/>
    <w:rsid w:val="001F4648"/>
    <w:rsid w:val="001F5D2A"/>
    <w:rsid w:val="001F769D"/>
    <w:rsid w:val="001F79DC"/>
    <w:rsid w:val="00203CC0"/>
    <w:rsid w:val="00204714"/>
    <w:rsid w:val="002062F8"/>
    <w:rsid w:val="00206E1A"/>
    <w:rsid w:val="00207A6E"/>
    <w:rsid w:val="00207C61"/>
    <w:rsid w:val="0021093A"/>
    <w:rsid w:val="00211139"/>
    <w:rsid w:val="00211873"/>
    <w:rsid w:val="00211C7A"/>
    <w:rsid w:val="00212968"/>
    <w:rsid w:val="00213943"/>
    <w:rsid w:val="00214A0E"/>
    <w:rsid w:val="00214F36"/>
    <w:rsid w:val="0021531C"/>
    <w:rsid w:val="00216E7F"/>
    <w:rsid w:val="00216F7C"/>
    <w:rsid w:val="002175B0"/>
    <w:rsid w:val="00217740"/>
    <w:rsid w:val="00217D13"/>
    <w:rsid w:val="0022066D"/>
    <w:rsid w:val="00221AA5"/>
    <w:rsid w:val="002221CB"/>
    <w:rsid w:val="0022292E"/>
    <w:rsid w:val="00222AF0"/>
    <w:rsid w:val="00223B9A"/>
    <w:rsid w:val="00224A2A"/>
    <w:rsid w:val="002250B5"/>
    <w:rsid w:val="002259BB"/>
    <w:rsid w:val="0022794C"/>
    <w:rsid w:val="00227C78"/>
    <w:rsid w:val="00230CAE"/>
    <w:rsid w:val="00231029"/>
    <w:rsid w:val="00231402"/>
    <w:rsid w:val="00231962"/>
    <w:rsid w:val="0023223C"/>
    <w:rsid w:val="00232273"/>
    <w:rsid w:val="00233AEC"/>
    <w:rsid w:val="00233D1E"/>
    <w:rsid w:val="00234272"/>
    <w:rsid w:val="00235623"/>
    <w:rsid w:val="002371A9"/>
    <w:rsid w:val="00240370"/>
    <w:rsid w:val="00241B7B"/>
    <w:rsid w:val="00242AD3"/>
    <w:rsid w:val="00244377"/>
    <w:rsid w:val="00244F84"/>
    <w:rsid w:val="002455FE"/>
    <w:rsid w:val="00245B12"/>
    <w:rsid w:val="00245E67"/>
    <w:rsid w:val="002467FC"/>
    <w:rsid w:val="00250A11"/>
    <w:rsid w:val="00250CFA"/>
    <w:rsid w:val="00250E57"/>
    <w:rsid w:val="00251FB4"/>
    <w:rsid w:val="0025244B"/>
    <w:rsid w:val="002537C2"/>
    <w:rsid w:val="002538AC"/>
    <w:rsid w:val="00253A1D"/>
    <w:rsid w:val="00253B34"/>
    <w:rsid w:val="00253D5A"/>
    <w:rsid w:val="0025453C"/>
    <w:rsid w:val="0025569A"/>
    <w:rsid w:val="00257D05"/>
    <w:rsid w:val="00260E57"/>
    <w:rsid w:val="002610FB"/>
    <w:rsid w:val="002615EF"/>
    <w:rsid w:val="002624D4"/>
    <w:rsid w:val="00262AEC"/>
    <w:rsid w:val="002636EC"/>
    <w:rsid w:val="002664CE"/>
    <w:rsid w:val="0026758B"/>
    <w:rsid w:val="0026766F"/>
    <w:rsid w:val="002700A0"/>
    <w:rsid w:val="00270EB1"/>
    <w:rsid w:val="0027152C"/>
    <w:rsid w:val="00272857"/>
    <w:rsid w:val="00273DB1"/>
    <w:rsid w:val="00275C33"/>
    <w:rsid w:val="00275D27"/>
    <w:rsid w:val="00275E3B"/>
    <w:rsid w:val="00275EF4"/>
    <w:rsid w:val="00276EC5"/>
    <w:rsid w:val="002816D3"/>
    <w:rsid w:val="00283AA3"/>
    <w:rsid w:val="00283CA5"/>
    <w:rsid w:val="00283CC5"/>
    <w:rsid w:val="0028533B"/>
    <w:rsid w:val="00285E95"/>
    <w:rsid w:val="002867B1"/>
    <w:rsid w:val="00286845"/>
    <w:rsid w:val="002871EE"/>
    <w:rsid w:val="00287D58"/>
    <w:rsid w:val="002908B6"/>
    <w:rsid w:val="00290E3E"/>
    <w:rsid w:val="00290FD3"/>
    <w:rsid w:val="0029101D"/>
    <w:rsid w:val="00291EC2"/>
    <w:rsid w:val="0029290C"/>
    <w:rsid w:val="00292FC1"/>
    <w:rsid w:val="00293496"/>
    <w:rsid w:val="00296594"/>
    <w:rsid w:val="00296964"/>
    <w:rsid w:val="00296FB3"/>
    <w:rsid w:val="00297CAE"/>
    <w:rsid w:val="002A1930"/>
    <w:rsid w:val="002A33C1"/>
    <w:rsid w:val="002A3F74"/>
    <w:rsid w:val="002A5894"/>
    <w:rsid w:val="002A6497"/>
    <w:rsid w:val="002A7181"/>
    <w:rsid w:val="002A72E0"/>
    <w:rsid w:val="002B008C"/>
    <w:rsid w:val="002B0EF8"/>
    <w:rsid w:val="002B2BBC"/>
    <w:rsid w:val="002B41A1"/>
    <w:rsid w:val="002B4757"/>
    <w:rsid w:val="002B52B4"/>
    <w:rsid w:val="002B6497"/>
    <w:rsid w:val="002B6A44"/>
    <w:rsid w:val="002B70CF"/>
    <w:rsid w:val="002B71A6"/>
    <w:rsid w:val="002B7A69"/>
    <w:rsid w:val="002C0009"/>
    <w:rsid w:val="002C0C58"/>
    <w:rsid w:val="002C22CF"/>
    <w:rsid w:val="002C2325"/>
    <w:rsid w:val="002C263F"/>
    <w:rsid w:val="002C29B2"/>
    <w:rsid w:val="002C2C0B"/>
    <w:rsid w:val="002C2E5E"/>
    <w:rsid w:val="002C458D"/>
    <w:rsid w:val="002C4BDE"/>
    <w:rsid w:val="002C5715"/>
    <w:rsid w:val="002C60FF"/>
    <w:rsid w:val="002C7205"/>
    <w:rsid w:val="002C7251"/>
    <w:rsid w:val="002C7E8E"/>
    <w:rsid w:val="002C7EEC"/>
    <w:rsid w:val="002D0448"/>
    <w:rsid w:val="002D0BCC"/>
    <w:rsid w:val="002D0ED8"/>
    <w:rsid w:val="002D1CC2"/>
    <w:rsid w:val="002D23EE"/>
    <w:rsid w:val="002D366A"/>
    <w:rsid w:val="002D3995"/>
    <w:rsid w:val="002D4A61"/>
    <w:rsid w:val="002D6491"/>
    <w:rsid w:val="002D74B1"/>
    <w:rsid w:val="002D7A31"/>
    <w:rsid w:val="002E0112"/>
    <w:rsid w:val="002E0206"/>
    <w:rsid w:val="002E0730"/>
    <w:rsid w:val="002E1428"/>
    <w:rsid w:val="002E19A0"/>
    <w:rsid w:val="002E1BE5"/>
    <w:rsid w:val="002E1CCC"/>
    <w:rsid w:val="002E201D"/>
    <w:rsid w:val="002E3E6A"/>
    <w:rsid w:val="002E4BA0"/>
    <w:rsid w:val="002E5238"/>
    <w:rsid w:val="002E6178"/>
    <w:rsid w:val="002E72CA"/>
    <w:rsid w:val="002F0244"/>
    <w:rsid w:val="002F1420"/>
    <w:rsid w:val="002F1918"/>
    <w:rsid w:val="002F19CF"/>
    <w:rsid w:val="002F1AA5"/>
    <w:rsid w:val="002F2492"/>
    <w:rsid w:val="002F298F"/>
    <w:rsid w:val="002F41C3"/>
    <w:rsid w:val="002F48F7"/>
    <w:rsid w:val="002F658F"/>
    <w:rsid w:val="002F6719"/>
    <w:rsid w:val="002F6F91"/>
    <w:rsid w:val="002F6FCD"/>
    <w:rsid w:val="002F7536"/>
    <w:rsid w:val="002F7B14"/>
    <w:rsid w:val="00300450"/>
    <w:rsid w:val="003009E1"/>
    <w:rsid w:val="00300ED9"/>
    <w:rsid w:val="00301D9E"/>
    <w:rsid w:val="00302303"/>
    <w:rsid w:val="0030295F"/>
    <w:rsid w:val="00302E15"/>
    <w:rsid w:val="00305343"/>
    <w:rsid w:val="00305D4A"/>
    <w:rsid w:val="00306272"/>
    <w:rsid w:val="00307625"/>
    <w:rsid w:val="00311FF9"/>
    <w:rsid w:val="00312345"/>
    <w:rsid w:val="00312CE0"/>
    <w:rsid w:val="00313B61"/>
    <w:rsid w:val="00313F83"/>
    <w:rsid w:val="003145CA"/>
    <w:rsid w:val="00314685"/>
    <w:rsid w:val="00314ADC"/>
    <w:rsid w:val="00314F22"/>
    <w:rsid w:val="003151DD"/>
    <w:rsid w:val="00315584"/>
    <w:rsid w:val="0031578B"/>
    <w:rsid w:val="00315EE2"/>
    <w:rsid w:val="00320950"/>
    <w:rsid w:val="0032125F"/>
    <w:rsid w:val="00321E03"/>
    <w:rsid w:val="00321F7F"/>
    <w:rsid w:val="00322707"/>
    <w:rsid w:val="00322CC2"/>
    <w:rsid w:val="0032452B"/>
    <w:rsid w:val="00324E7F"/>
    <w:rsid w:val="003254CE"/>
    <w:rsid w:val="003263CE"/>
    <w:rsid w:val="00330BEF"/>
    <w:rsid w:val="003334D4"/>
    <w:rsid w:val="00333E4A"/>
    <w:rsid w:val="00333F12"/>
    <w:rsid w:val="003355B2"/>
    <w:rsid w:val="00336CEE"/>
    <w:rsid w:val="003372B8"/>
    <w:rsid w:val="00337D16"/>
    <w:rsid w:val="003414E7"/>
    <w:rsid w:val="003416D2"/>
    <w:rsid w:val="003429BA"/>
    <w:rsid w:val="00342F71"/>
    <w:rsid w:val="003433A2"/>
    <w:rsid w:val="003433E1"/>
    <w:rsid w:val="00345926"/>
    <w:rsid w:val="003462FE"/>
    <w:rsid w:val="00347945"/>
    <w:rsid w:val="00351C0E"/>
    <w:rsid w:val="00353419"/>
    <w:rsid w:val="003537CE"/>
    <w:rsid w:val="003545AC"/>
    <w:rsid w:val="00355E25"/>
    <w:rsid w:val="00357F7B"/>
    <w:rsid w:val="003609DF"/>
    <w:rsid w:val="00360F96"/>
    <w:rsid w:val="00362283"/>
    <w:rsid w:val="00362E94"/>
    <w:rsid w:val="0036392F"/>
    <w:rsid w:val="00364353"/>
    <w:rsid w:val="00364954"/>
    <w:rsid w:val="00364B2A"/>
    <w:rsid w:val="00366219"/>
    <w:rsid w:val="0036654E"/>
    <w:rsid w:val="003674CC"/>
    <w:rsid w:val="00367689"/>
    <w:rsid w:val="00370142"/>
    <w:rsid w:val="00370D0C"/>
    <w:rsid w:val="00370E2E"/>
    <w:rsid w:val="00371410"/>
    <w:rsid w:val="0037336D"/>
    <w:rsid w:val="00373686"/>
    <w:rsid w:val="003737FA"/>
    <w:rsid w:val="00373EF9"/>
    <w:rsid w:val="0037410A"/>
    <w:rsid w:val="00374291"/>
    <w:rsid w:val="00374AF1"/>
    <w:rsid w:val="00374F8A"/>
    <w:rsid w:val="00376BEA"/>
    <w:rsid w:val="00377101"/>
    <w:rsid w:val="0037784F"/>
    <w:rsid w:val="00377B56"/>
    <w:rsid w:val="00377C6A"/>
    <w:rsid w:val="0038091A"/>
    <w:rsid w:val="0038291C"/>
    <w:rsid w:val="00382B8F"/>
    <w:rsid w:val="0038329A"/>
    <w:rsid w:val="00384130"/>
    <w:rsid w:val="0038413C"/>
    <w:rsid w:val="00384E6C"/>
    <w:rsid w:val="00386009"/>
    <w:rsid w:val="00386E61"/>
    <w:rsid w:val="003901E6"/>
    <w:rsid w:val="00391254"/>
    <w:rsid w:val="00391A80"/>
    <w:rsid w:val="00392D95"/>
    <w:rsid w:val="00394660"/>
    <w:rsid w:val="00394E15"/>
    <w:rsid w:val="00395173"/>
    <w:rsid w:val="003955C7"/>
    <w:rsid w:val="00395688"/>
    <w:rsid w:val="00395FA7"/>
    <w:rsid w:val="00396126"/>
    <w:rsid w:val="00397570"/>
    <w:rsid w:val="00397770"/>
    <w:rsid w:val="003A02BA"/>
    <w:rsid w:val="003A13EA"/>
    <w:rsid w:val="003A208A"/>
    <w:rsid w:val="003A33C8"/>
    <w:rsid w:val="003A39E3"/>
    <w:rsid w:val="003A5150"/>
    <w:rsid w:val="003A5DAF"/>
    <w:rsid w:val="003A7384"/>
    <w:rsid w:val="003A79AA"/>
    <w:rsid w:val="003A7B42"/>
    <w:rsid w:val="003B098A"/>
    <w:rsid w:val="003B14C0"/>
    <w:rsid w:val="003B1F0B"/>
    <w:rsid w:val="003B25EA"/>
    <w:rsid w:val="003B2A28"/>
    <w:rsid w:val="003B55EB"/>
    <w:rsid w:val="003B7E0C"/>
    <w:rsid w:val="003C1D61"/>
    <w:rsid w:val="003C2411"/>
    <w:rsid w:val="003C377C"/>
    <w:rsid w:val="003C4263"/>
    <w:rsid w:val="003C4A5D"/>
    <w:rsid w:val="003C6834"/>
    <w:rsid w:val="003C6CF8"/>
    <w:rsid w:val="003C7973"/>
    <w:rsid w:val="003C79F3"/>
    <w:rsid w:val="003C7E34"/>
    <w:rsid w:val="003D2581"/>
    <w:rsid w:val="003D33F7"/>
    <w:rsid w:val="003D3425"/>
    <w:rsid w:val="003D3AB5"/>
    <w:rsid w:val="003D4331"/>
    <w:rsid w:val="003D4669"/>
    <w:rsid w:val="003D4E16"/>
    <w:rsid w:val="003D5DC7"/>
    <w:rsid w:val="003D5E24"/>
    <w:rsid w:val="003D6362"/>
    <w:rsid w:val="003D746F"/>
    <w:rsid w:val="003E009C"/>
    <w:rsid w:val="003E289C"/>
    <w:rsid w:val="003E34D3"/>
    <w:rsid w:val="003E3EFB"/>
    <w:rsid w:val="003E431A"/>
    <w:rsid w:val="003E4B51"/>
    <w:rsid w:val="003E76D3"/>
    <w:rsid w:val="003E79D6"/>
    <w:rsid w:val="003F16B4"/>
    <w:rsid w:val="003F16D2"/>
    <w:rsid w:val="003F28F0"/>
    <w:rsid w:val="003F2CBD"/>
    <w:rsid w:val="003F3426"/>
    <w:rsid w:val="003F357C"/>
    <w:rsid w:val="003F4A37"/>
    <w:rsid w:val="003F55FD"/>
    <w:rsid w:val="003F5AC4"/>
    <w:rsid w:val="003F5AC6"/>
    <w:rsid w:val="003F612D"/>
    <w:rsid w:val="003F63A2"/>
    <w:rsid w:val="00400905"/>
    <w:rsid w:val="00400BCE"/>
    <w:rsid w:val="00401708"/>
    <w:rsid w:val="0040170E"/>
    <w:rsid w:val="00403214"/>
    <w:rsid w:val="0040605E"/>
    <w:rsid w:val="0040680D"/>
    <w:rsid w:val="004068A0"/>
    <w:rsid w:val="0040691D"/>
    <w:rsid w:val="00406D66"/>
    <w:rsid w:val="004074AE"/>
    <w:rsid w:val="0040777A"/>
    <w:rsid w:val="004103F2"/>
    <w:rsid w:val="004104E7"/>
    <w:rsid w:val="00410694"/>
    <w:rsid w:val="00410872"/>
    <w:rsid w:val="00410B4C"/>
    <w:rsid w:val="0041269A"/>
    <w:rsid w:val="00412E20"/>
    <w:rsid w:val="00413A1C"/>
    <w:rsid w:val="00414A00"/>
    <w:rsid w:val="004150E6"/>
    <w:rsid w:val="00415504"/>
    <w:rsid w:val="00416050"/>
    <w:rsid w:val="00416199"/>
    <w:rsid w:val="00417572"/>
    <w:rsid w:val="00417612"/>
    <w:rsid w:val="0042154A"/>
    <w:rsid w:val="00421AA3"/>
    <w:rsid w:val="00421D55"/>
    <w:rsid w:val="004220CD"/>
    <w:rsid w:val="004221E4"/>
    <w:rsid w:val="004229BF"/>
    <w:rsid w:val="0042467E"/>
    <w:rsid w:val="0042499A"/>
    <w:rsid w:val="00424D39"/>
    <w:rsid w:val="00425B5A"/>
    <w:rsid w:val="00426037"/>
    <w:rsid w:val="00426AD5"/>
    <w:rsid w:val="00426C63"/>
    <w:rsid w:val="004306F8"/>
    <w:rsid w:val="00432529"/>
    <w:rsid w:val="00432698"/>
    <w:rsid w:val="00432C06"/>
    <w:rsid w:val="00432CA6"/>
    <w:rsid w:val="00433588"/>
    <w:rsid w:val="00433661"/>
    <w:rsid w:val="00433F7E"/>
    <w:rsid w:val="00434002"/>
    <w:rsid w:val="0043508F"/>
    <w:rsid w:val="004357F4"/>
    <w:rsid w:val="004404D5"/>
    <w:rsid w:val="00440920"/>
    <w:rsid w:val="00440F1A"/>
    <w:rsid w:val="00441C6A"/>
    <w:rsid w:val="00442FEB"/>
    <w:rsid w:val="00443895"/>
    <w:rsid w:val="00443EF6"/>
    <w:rsid w:val="0044400C"/>
    <w:rsid w:val="00444BB2"/>
    <w:rsid w:val="004464E3"/>
    <w:rsid w:val="0044666E"/>
    <w:rsid w:val="004471D9"/>
    <w:rsid w:val="00450F16"/>
    <w:rsid w:val="004511D0"/>
    <w:rsid w:val="00451599"/>
    <w:rsid w:val="004518C5"/>
    <w:rsid w:val="00451EA8"/>
    <w:rsid w:val="00452D6C"/>
    <w:rsid w:val="00452E1E"/>
    <w:rsid w:val="00452F18"/>
    <w:rsid w:val="004531AA"/>
    <w:rsid w:val="00453784"/>
    <w:rsid w:val="00453E3A"/>
    <w:rsid w:val="004549DD"/>
    <w:rsid w:val="0045556E"/>
    <w:rsid w:val="00455B12"/>
    <w:rsid w:val="00455F5D"/>
    <w:rsid w:val="00457827"/>
    <w:rsid w:val="00457BFA"/>
    <w:rsid w:val="004601A5"/>
    <w:rsid w:val="0046066C"/>
    <w:rsid w:val="00460783"/>
    <w:rsid w:val="00460E18"/>
    <w:rsid w:val="0046243F"/>
    <w:rsid w:val="00462DB8"/>
    <w:rsid w:val="004633B1"/>
    <w:rsid w:val="00463C25"/>
    <w:rsid w:val="00464202"/>
    <w:rsid w:val="00464775"/>
    <w:rsid w:val="00464820"/>
    <w:rsid w:val="00467183"/>
    <w:rsid w:val="004674A3"/>
    <w:rsid w:val="004676FA"/>
    <w:rsid w:val="00467C38"/>
    <w:rsid w:val="004708BF"/>
    <w:rsid w:val="00471C0F"/>
    <w:rsid w:val="00473007"/>
    <w:rsid w:val="00473973"/>
    <w:rsid w:val="004763D5"/>
    <w:rsid w:val="0047690E"/>
    <w:rsid w:val="00476FB2"/>
    <w:rsid w:val="00477630"/>
    <w:rsid w:val="0048053E"/>
    <w:rsid w:val="00480F71"/>
    <w:rsid w:val="0048118B"/>
    <w:rsid w:val="00481AB0"/>
    <w:rsid w:val="00481B1F"/>
    <w:rsid w:val="00482748"/>
    <w:rsid w:val="0048333B"/>
    <w:rsid w:val="00483CE1"/>
    <w:rsid w:val="00483D14"/>
    <w:rsid w:val="00483F7B"/>
    <w:rsid w:val="0048400A"/>
    <w:rsid w:val="00484BC4"/>
    <w:rsid w:val="00484EF0"/>
    <w:rsid w:val="00485DE7"/>
    <w:rsid w:val="00486176"/>
    <w:rsid w:val="00486FA0"/>
    <w:rsid w:val="0048776A"/>
    <w:rsid w:val="00490034"/>
    <w:rsid w:val="00492F98"/>
    <w:rsid w:val="004933C5"/>
    <w:rsid w:val="00493DEE"/>
    <w:rsid w:val="00494C4A"/>
    <w:rsid w:val="004960CD"/>
    <w:rsid w:val="00496157"/>
    <w:rsid w:val="00496709"/>
    <w:rsid w:val="0049709F"/>
    <w:rsid w:val="00497D15"/>
    <w:rsid w:val="004A39C8"/>
    <w:rsid w:val="004A3E52"/>
    <w:rsid w:val="004A4ED7"/>
    <w:rsid w:val="004A5552"/>
    <w:rsid w:val="004A58FC"/>
    <w:rsid w:val="004A5CA0"/>
    <w:rsid w:val="004A628C"/>
    <w:rsid w:val="004A6EB6"/>
    <w:rsid w:val="004A6F85"/>
    <w:rsid w:val="004A7455"/>
    <w:rsid w:val="004B096D"/>
    <w:rsid w:val="004B1F2B"/>
    <w:rsid w:val="004B4F18"/>
    <w:rsid w:val="004B7915"/>
    <w:rsid w:val="004C017A"/>
    <w:rsid w:val="004C0307"/>
    <w:rsid w:val="004C1F5B"/>
    <w:rsid w:val="004C2AA2"/>
    <w:rsid w:val="004C5019"/>
    <w:rsid w:val="004C5040"/>
    <w:rsid w:val="004C604E"/>
    <w:rsid w:val="004C7359"/>
    <w:rsid w:val="004C7A1C"/>
    <w:rsid w:val="004C7CB4"/>
    <w:rsid w:val="004D1D29"/>
    <w:rsid w:val="004D1DC3"/>
    <w:rsid w:val="004D1EBF"/>
    <w:rsid w:val="004D25E3"/>
    <w:rsid w:val="004D28F8"/>
    <w:rsid w:val="004D32C7"/>
    <w:rsid w:val="004D3D1E"/>
    <w:rsid w:val="004D4059"/>
    <w:rsid w:val="004D48FD"/>
    <w:rsid w:val="004D4A4D"/>
    <w:rsid w:val="004D64CD"/>
    <w:rsid w:val="004D693A"/>
    <w:rsid w:val="004D6A9D"/>
    <w:rsid w:val="004D746A"/>
    <w:rsid w:val="004D76D9"/>
    <w:rsid w:val="004D7A6F"/>
    <w:rsid w:val="004D7C77"/>
    <w:rsid w:val="004D7D87"/>
    <w:rsid w:val="004E2CCF"/>
    <w:rsid w:val="004E311A"/>
    <w:rsid w:val="004E399F"/>
    <w:rsid w:val="004E49BA"/>
    <w:rsid w:val="004E4FF8"/>
    <w:rsid w:val="004E5448"/>
    <w:rsid w:val="004E60F8"/>
    <w:rsid w:val="004E726C"/>
    <w:rsid w:val="004E7BBE"/>
    <w:rsid w:val="004F09FF"/>
    <w:rsid w:val="004F1A7D"/>
    <w:rsid w:val="004F1AEF"/>
    <w:rsid w:val="004F1F4E"/>
    <w:rsid w:val="004F276B"/>
    <w:rsid w:val="004F37F5"/>
    <w:rsid w:val="004F475A"/>
    <w:rsid w:val="004F610D"/>
    <w:rsid w:val="004F6488"/>
    <w:rsid w:val="004F6D36"/>
    <w:rsid w:val="004F6E85"/>
    <w:rsid w:val="004F72C2"/>
    <w:rsid w:val="004F77FF"/>
    <w:rsid w:val="005007E9"/>
    <w:rsid w:val="00500CBE"/>
    <w:rsid w:val="00501258"/>
    <w:rsid w:val="00502439"/>
    <w:rsid w:val="005033FF"/>
    <w:rsid w:val="0050417E"/>
    <w:rsid w:val="005050A6"/>
    <w:rsid w:val="00505345"/>
    <w:rsid w:val="00505C07"/>
    <w:rsid w:val="00510EDB"/>
    <w:rsid w:val="0051147B"/>
    <w:rsid w:val="00511DAA"/>
    <w:rsid w:val="00512222"/>
    <w:rsid w:val="0051374F"/>
    <w:rsid w:val="00513828"/>
    <w:rsid w:val="0051485D"/>
    <w:rsid w:val="00514C0E"/>
    <w:rsid w:val="00514EF5"/>
    <w:rsid w:val="005156F9"/>
    <w:rsid w:val="00515CE1"/>
    <w:rsid w:val="0051632F"/>
    <w:rsid w:val="00516532"/>
    <w:rsid w:val="005174A6"/>
    <w:rsid w:val="005174CF"/>
    <w:rsid w:val="005176DC"/>
    <w:rsid w:val="0052002A"/>
    <w:rsid w:val="00521B45"/>
    <w:rsid w:val="00522535"/>
    <w:rsid w:val="00524D2B"/>
    <w:rsid w:val="00525BA2"/>
    <w:rsid w:val="00525C42"/>
    <w:rsid w:val="00525CE4"/>
    <w:rsid w:val="00527004"/>
    <w:rsid w:val="005304B2"/>
    <w:rsid w:val="0053071C"/>
    <w:rsid w:val="005318A1"/>
    <w:rsid w:val="00531ADA"/>
    <w:rsid w:val="00531CB6"/>
    <w:rsid w:val="00531D22"/>
    <w:rsid w:val="00532828"/>
    <w:rsid w:val="00532FA5"/>
    <w:rsid w:val="00534844"/>
    <w:rsid w:val="00534AFE"/>
    <w:rsid w:val="00535512"/>
    <w:rsid w:val="00536961"/>
    <w:rsid w:val="005402B8"/>
    <w:rsid w:val="0054053A"/>
    <w:rsid w:val="00540810"/>
    <w:rsid w:val="00540CBF"/>
    <w:rsid w:val="00541095"/>
    <w:rsid w:val="00541616"/>
    <w:rsid w:val="005425DB"/>
    <w:rsid w:val="00544B64"/>
    <w:rsid w:val="00545A14"/>
    <w:rsid w:val="00546EF2"/>
    <w:rsid w:val="005475BA"/>
    <w:rsid w:val="00547FBD"/>
    <w:rsid w:val="0055072F"/>
    <w:rsid w:val="00550E0A"/>
    <w:rsid w:val="0055234A"/>
    <w:rsid w:val="00553195"/>
    <w:rsid w:val="0055347F"/>
    <w:rsid w:val="005539D3"/>
    <w:rsid w:val="005546C1"/>
    <w:rsid w:val="005570E6"/>
    <w:rsid w:val="00557F55"/>
    <w:rsid w:val="00560091"/>
    <w:rsid w:val="00560CAA"/>
    <w:rsid w:val="005613B3"/>
    <w:rsid w:val="00562741"/>
    <w:rsid w:val="00562FE6"/>
    <w:rsid w:val="005631F5"/>
    <w:rsid w:val="005638E0"/>
    <w:rsid w:val="00563EFC"/>
    <w:rsid w:val="00564CEC"/>
    <w:rsid w:val="00565E66"/>
    <w:rsid w:val="00567D6D"/>
    <w:rsid w:val="005702AF"/>
    <w:rsid w:val="00571A23"/>
    <w:rsid w:val="00571DAD"/>
    <w:rsid w:val="00572072"/>
    <w:rsid w:val="005720BD"/>
    <w:rsid w:val="00572A5E"/>
    <w:rsid w:val="00574467"/>
    <w:rsid w:val="005745F7"/>
    <w:rsid w:val="00574667"/>
    <w:rsid w:val="00576BB3"/>
    <w:rsid w:val="005815FE"/>
    <w:rsid w:val="00581679"/>
    <w:rsid w:val="005828F8"/>
    <w:rsid w:val="00582F0C"/>
    <w:rsid w:val="0058658E"/>
    <w:rsid w:val="005866F8"/>
    <w:rsid w:val="005867FC"/>
    <w:rsid w:val="00586A65"/>
    <w:rsid w:val="00586AD7"/>
    <w:rsid w:val="0059124B"/>
    <w:rsid w:val="00592671"/>
    <w:rsid w:val="00592A2A"/>
    <w:rsid w:val="00592C34"/>
    <w:rsid w:val="00593F1A"/>
    <w:rsid w:val="0059564C"/>
    <w:rsid w:val="005958E2"/>
    <w:rsid w:val="005970F7"/>
    <w:rsid w:val="005A182E"/>
    <w:rsid w:val="005A3D45"/>
    <w:rsid w:val="005A4638"/>
    <w:rsid w:val="005A4CC6"/>
    <w:rsid w:val="005A60E9"/>
    <w:rsid w:val="005A65FB"/>
    <w:rsid w:val="005B0024"/>
    <w:rsid w:val="005B0972"/>
    <w:rsid w:val="005B0F68"/>
    <w:rsid w:val="005B2012"/>
    <w:rsid w:val="005B2329"/>
    <w:rsid w:val="005B3165"/>
    <w:rsid w:val="005B33DD"/>
    <w:rsid w:val="005B41E1"/>
    <w:rsid w:val="005B44D6"/>
    <w:rsid w:val="005B5040"/>
    <w:rsid w:val="005B5B4D"/>
    <w:rsid w:val="005B681F"/>
    <w:rsid w:val="005B70A5"/>
    <w:rsid w:val="005B79B1"/>
    <w:rsid w:val="005B7A86"/>
    <w:rsid w:val="005B7CB2"/>
    <w:rsid w:val="005C0EE0"/>
    <w:rsid w:val="005C31A1"/>
    <w:rsid w:val="005C3B70"/>
    <w:rsid w:val="005C6673"/>
    <w:rsid w:val="005C6944"/>
    <w:rsid w:val="005C7363"/>
    <w:rsid w:val="005C756E"/>
    <w:rsid w:val="005C79C5"/>
    <w:rsid w:val="005C7B81"/>
    <w:rsid w:val="005D13D3"/>
    <w:rsid w:val="005D19AC"/>
    <w:rsid w:val="005D1A04"/>
    <w:rsid w:val="005D2C47"/>
    <w:rsid w:val="005D3CDD"/>
    <w:rsid w:val="005D53C3"/>
    <w:rsid w:val="005D5423"/>
    <w:rsid w:val="005D671C"/>
    <w:rsid w:val="005D6F14"/>
    <w:rsid w:val="005D7750"/>
    <w:rsid w:val="005D793F"/>
    <w:rsid w:val="005E032E"/>
    <w:rsid w:val="005E1968"/>
    <w:rsid w:val="005E21C0"/>
    <w:rsid w:val="005E2BB0"/>
    <w:rsid w:val="005E313E"/>
    <w:rsid w:val="005E326E"/>
    <w:rsid w:val="005E32BD"/>
    <w:rsid w:val="005E47BE"/>
    <w:rsid w:val="005E4F9A"/>
    <w:rsid w:val="005F1956"/>
    <w:rsid w:val="005F3DA4"/>
    <w:rsid w:val="005F5A1D"/>
    <w:rsid w:val="005F5AC2"/>
    <w:rsid w:val="005F5F2B"/>
    <w:rsid w:val="005F79F6"/>
    <w:rsid w:val="005F7D4B"/>
    <w:rsid w:val="00601BF3"/>
    <w:rsid w:val="00602AE1"/>
    <w:rsid w:val="00603126"/>
    <w:rsid w:val="00603257"/>
    <w:rsid w:val="006032A0"/>
    <w:rsid w:val="00604A5A"/>
    <w:rsid w:val="00604C36"/>
    <w:rsid w:val="0060524A"/>
    <w:rsid w:val="006052C4"/>
    <w:rsid w:val="00605949"/>
    <w:rsid w:val="0060722D"/>
    <w:rsid w:val="0061089C"/>
    <w:rsid w:val="00610E21"/>
    <w:rsid w:val="00611539"/>
    <w:rsid w:val="006119D3"/>
    <w:rsid w:val="00611F7A"/>
    <w:rsid w:val="006123B7"/>
    <w:rsid w:val="0061256C"/>
    <w:rsid w:val="00612C7B"/>
    <w:rsid w:val="00613498"/>
    <w:rsid w:val="00614ED5"/>
    <w:rsid w:val="00615FF5"/>
    <w:rsid w:val="00616310"/>
    <w:rsid w:val="006167D5"/>
    <w:rsid w:val="0061784D"/>
    <w:rsid w:val="00620634"/>
    <w:rsid w:val="0062193B"/>
    <w:rsid w:val="00622ECF"/>
    <w:rsid w:val="0062304F"/>
    <w:rsid w:val="0062349C"/>
    <w:rsid w:val="006234AF"/>
    <w:rsid w:val="00623605"/>
    <w:rsid w:val="00623722"/>
    <w:rsid w:val="006247E5"/>
    <w:rsid w:val="00624F2D"/>
    <w:rsid w:val="00625D25"/>
    <w:rsid w:val="00625D64"/>
    <w:rsid w:val="00625F27"/>
    <w:rsid w:val="00626987"/>
    <w:rsid w:val="00627D12"/>
    <w:rsid w:val="006300F9"/>
    <w:rsid w:val="00630C09"/>
    <w:rsid w:val="00632E3E"/>
    <w:rsid w:val="00633000"/>
    <w:rsid w:val="00633559"/>
    <w:rsid w:val="0063387B"/>
    <w:rsid w:val="00634D51"/>
    <w:rsid w:val="0063502F"/>
    <w:rsid w:val="0063554F"/>
    <w:rsid w:val="0063629F"/>
    <w:rsid w:val="00637711"/>
    <w:rsid w:val="0064025D"/>
    <w:rsid w:val="00641213"/>
    <w:rsid w:val="00642580"/>
    <w:rsid w:val="006425E1"/>
    <w:rsid w:val="00643445"/>
    <w:rsid w:val="006436AA"/>
    <w:rsid w:val="00645387"/>
    <w:rsid w:val="00645836"/>
    <w:rsid w:val="006458AF"/>
    <w:rsid w:val="006467EA"/>
    <w:rsid w:val="006468D4"/>
    <w:rsid w:val="00647917"/>
    <w:rsid w:val="00647A50"/>
    <w:rsid w:val="00647F30"/>
    <w:rsid w:val="00650E10"/>
    <w:rsid w:val="00650EC8"/>
    <w:rsid w:val="00650F19"/>
    <w:rsid w:val="00650FFA"/>
    <w:rsid w:val="00652CA0"/>
    <w:rsid w:val="00652EE6"/>
    <w:rsid w:val="0065309B"/>
    <w:rsid w:val="00653F23"/>
    <w:rsid w:val="00654394"/>
    <w:rsid w:val="00654D14"/>
    <w:rsid w:val="00654FEA"/>
    <w:rsid w:val="00656693"/>
    <w:rsid w:val="00657251"/>
    <w:rsid w:val="00657ADC"/>
    <w:rsid w:val="00657D25"/>
    <w:rsid w:val="006609FA"/>
    <w:rsid w:val="006615A5"/>
    <w:rsid w:val="00661728"/>
    <w:rsid w:val="00662E94"/>
    <w:rsid w:val="0066391C"/>
    <w:rsid w:val="00663C03"/>
    <w:rsid w:val="00663C0D"/>
    <w:rsid w:val="006646CD"/>
    <w:rsid w:val="00665487"/>
    <w:rsid w:val="006658E0"/>
    <w:rsid w:val="00666001"/>
    <w:rsid w:val="0066603A"/>
    <w:rsid w:val="00666D04"/>
    <w:rsid w:val="006702D0"/>
    <w:rsid w:val="00670A77"/>
    <w:rsid w:val="00671B65"/>
    <w:rsid w:val="00671B7F"/>
    <w:rsid w:val="0067456D"/>
    <w:rsid w:val="00674F57"/>
    <w:rsid w:val="0067569F"/>
    <w:rsid w:val="00675BD3"/>
    <w:rsid w:val="00676635"/>
    <w:rsid w:val="006767EF"/>
    <w:rsid w:val="00677207"/>
    <w:rsid w:val="0068043D"/>
    <w:rsid w:val="0068044F"/>
    <w:rsid w:val="00680E3A"/>
    <w:rsid w:val="00681E5A"/>
    <w:rsid w:val="00682375"/>
    <w:rsid w:val="00682C11"/>
    <w:rsid w:val="00684E1B"/>
    <w:rsid w:val="00684F3E"/>
    <w:rsid w:val="00686266"/>
    <w:rsid w:val="00687858"/>
    <w:rsid w:val="00687C34"/>
    <w:rsid w:val="006906C6"/>
    <w:rsid w:val="00691157"/>
    <w:rsid w:val="00693618"/>
    <w:rsid w:val="006944A1"/>
    <w:rsid w:val="00695275"/>
    <w:rsid w:val="006957BB"/>
    <w:rsid w:val="00695B77"/>
    <w:rsid w:val="00695C4B"/>
    <w:rsid w:val="00696506"/>
    <w:rsid w:val="00696CC4"/>
    <w:rsid w:val="0069705E"/>
    <w:rsid w:val="006A059D"/>
    <w:rsid w:val="006A16D0"/>
    <w:rsid w:val="006A2C19"/>
    <w:rsid w:val="006A2DD6"/>
    <w:rsid w:val="006A3AF7"/>
    <w:rsid w:val="006A3E9F"/>
    <w:rsid w:val="006A483F"/>
    <w:rsid w:val="006A6E54"/>
    <w:rsid w:val="006B0C0F"/>
    <w:rsid w:val="006B1FA9"/>
    <w:rsid w:val="006B230D"/>
    <w:rsid w:val="006B25E2"/>
    <w:rsid w:val="006B2EFE"/>
    <w:rsid w:val="006B3F8C"/>
    <w:rsid w:val="006B40CC"/>
    <w:rsid w:val="006B45A6"/>
    <w:rsid w:val="006B4D0D"/>
    <w:rsid w:val="006B4F5F"/>
    <w:rsid w:val="006B510C"/>
    <w:rsid w:val="006B5CF5"/>
    <w:rsid w:val="006B7BB8"/>
    <w:rsid w:val="006B7C46"/>
    <w:rsid w:val="006B7CA8"/>
    <w:rsid w:val="006C1B67"/>
    <w:rsid w:val="006C349E"/>
    <w:rsid w:val="006C4364"/>
    <w:rsid w:val="006C43DC"/>
    <w:rsid w:val="006C515A"/>
    <w:rsid w:val="006C5E10"/>
    <w:rsid w:val="006C6002"/>
    <w:rsid w:val="006C60B5"/>
    <w:rsid w:val="006C62B9"/>
    <w:rsid w:val="006C6600"/>
    <w:rsid w:val="006C66A4"/>
    <w:rsid w:val="006C6BA0"/>
    <w:rsid w:val="006C7D94"/>
    <w:rsid w:val="006D01B4"/>
    <w:rsid w:val="006D1017"/>
    <w:rsid w:val="006D191C"/>
    <w:rsid w:val="006D3D8E"/>
    <w:rsid w:val="006D3DD6"/>
    <w:rsid w:val="006D3EB6"/>
    <w:rsid w:val="006D40D0"/>
    <w:rsid w:val="006D46BA"/>
    <w:rsid w:val="006D5E56"/>
    <w:rsid w:val="006D611A"/>
    <w:rsid w:val="006D6A38"/>
    <w:rsid w:val="006D7557"/>
    <w:rsid w:val="006D7E86"/>
    <w:rsid w:val="006E0095"/>
    <w:rsid w:val="006E05CF"/>
    <w:rsid w:val="006E090C"/>
    <w:rsid w:val="006E1693"/>
    <w:rsid w:val="006E1DAF"/>
    <w:rsid w:val="006E21C1"/>
    <w:rsid w:val="006E23D6"/>
    <w:rsid w:val="006E3116"/>
    <w:rsid w:val="006E3137"/>
    <w:rsid w:val="006E3222"/>
    <w:rsid w:val="006E6B76"/>
    <w:rsid w:val="006E7A16"/>
    <w:rsid w:val="006F4CD9"/>
    <w:rsid w:val="006F534B"/>
    <w:rsid w:val="006F615E"/>
    <w:rsid w:val="006F6180"/>
    <w:rsid w:val="006F7E6A"/>
    <w:rsid w:val="0070261E"/>
    <w:rsid w:val="00703428"/>
    <w:rsid w:val="00705656"/>
    <w:rsid w:val="00705ABC"/>
    <w:rsid w:val="00707E75"/>
    <w:rsid w:val="00710418"/>
    <w:rsid w:val="00710E0B"/>
    <w:rsid w:val="0071164D"/>
    <w:rsid w:val="007118A3"/>
    <w:rsid w:val="00713589"/>
    <w:rsid w:val="00713C4A"/>
    <w:rsid w:val="00713DBD"/>
    <w:rsid w:val="0071463E"/>
    <w:rsid w:val="00714FAE"/>
    <w:rsid w:val="00715BA5"/>
    <w:rsid w:val="00716B12"/>
    <w:rsid w:val="007174B4"/>
    <w:rsid w:val="00721C49"/>
    <w:rsid w:val="00721C5D"/>
    <w:rsid w:val="0072446A"/>
    <w:rsid w:val="007245B5"/>
    <w:rsid w:val="00724932"/>
    <w:rsid w:val="00724EDE"/>
    <w:rsid w:val="00725305"/>
    <w:rsid w:val="00725D04"/>
    <w:rsid w:val="00727EC8"/>
    <w:rsid w:val="00731B83"/>
    <w:rsid w:val="00731E2C"/>
    <w:rsid w:val="00732EF6"/>
    <w:rsid w:val="0073316C"/>
    <w:rsid w:val="007335E0"/>
    <w:rsid w:val="00733663"/>
    <w:rsid w:val="00733BF1"/>
    <w:rsid w:val="00736406"/>
    <w:rsid w:val="00736568"/>
    <w:rsid w:val="007367ED"/>
    <w:rsid w:val="00736AE5"/>
    <w:rsid w:val="00737C02"/>
    <w:rsid w:val="00742403"/>
    <w:rsid w:val="00743A94"/>
    <w:rsid w:val="00744972"/>
    <w:rsid w:val="0074594C"/>
    <w:rsid w:val="00745C9D"/>
    <w:rsid w:val="0074660B"/>
    <w:rsid w:val="007472BB"/>
    <w:rsid w:val="00750D91"/>
    <w:rsid w:val="00751296"/>
    <w:rsid w:val="0075147A"/>
    <w:rsid w:val="00751801"/>
    <w:rsid w:val="00752E63"/>
    <w:rsid w:val="00754045"/>
    <w:rsid w:val="00754CFB"/>
    <w:rsid w:val="00755936"/>
    <w:rsid w:val="00755C19"/>
    <w:rsid w:val="007564A1"/>
    <w:rsid w:val="007575D3"/>
    <w:rsid w:val="00760887"/>
    <w:rsid w:val="00761A43"/>
    <w:rsid w:val="00762573"/>
    <w:rsid w:val="00762731"/>
    <w:rsid w:val="007628D5"/>
    <w:rsid w:val="0076331A"/>
    <w:rsid w:val="0076355E"/>
    <w:rsid w:val="007644FF"/>
    <w:rsid w:val="00764553"/>
    <w:rsid w:val="007666D7"/>
    <w:rsid w:val="00766AF8"/>
    <w:rsid w:val="007678DE"/>
    <w:rsid w:val="00767CB7"/>
    <w:rsid w:val="00770CD2"/>
    <w:rsid w:val="007720C5"/>
    <w:rsid w:val="00772D03"/>
    <w:rsid w:val="00773B9F"/>
    <w:rsid w:val="00773C02"/>
    <w:rsid w:val="00773D57"/>
    <w:rsid w:val="00774746"/>
    <w:rsid w:val="00774884"/>
    <w:rsid w:val="00774FA7"/>
    <w:rsid w:val="007757B5"/>
    <w:rsid w:val="007758B1"/>
    <w:rsid w:val="007759DF"/>
    <w:rsid w:val="00775BA2"/>
    <w:rsid w:val="00777D84"/>
    <w:rsid w:val="00777F48"/>
    <w:rsid w:val="007800F6"/>
    <w:rsid w:val="00780517"/>
    <w:rsid w:val="007806C1"/>
    <w:rsid w:val="00780B1F"/>
    <w:rsid w:val="007812B8"/>
    <w:rsid w:val="00781737"/>
    <w:rsid w:val="00782349"/>
    <w:rsid w:val="007831BA"/>
    <w:rsid w:val="007838F5"/>
    <w:rsid w:val="0078415E"/>
    <w:rsid w:val="00784A8B"/>
    <w:rsid w:val="00784E6F"/>
    <w:rsid w:val="00785B82"/>
    <w:rsid w:val="00786134"/>
    <w:rsid w:val="007863CD"/>
    <w:rsid w:val="0078756C"/>
    <w:rsid w:val="00790F5A"/>
    <w:rsid w:val="007915F2"/>
    <w:rsid w:val="007928B9"/>
    <w:rsid w:val="00793359"/>
    <w:rsid w:val="00793E87"/>
    <w:rsid w:val="00793FD5"/>
    <w:rsid w:val="00794FB7"/>
    <w:rsid w:val="007965EF"/>
    <w:rsid w:val="007967F0"/>
    <w:rsid w:val="00796CBE"/>
    <w:rsid w:val="007970FB"/>
    <w:rsid w:val="007977F4"/>
    <w:rsid w:val="007978C1"/>
    <w:rsid w:val="00797A88"/>
    <w:rsid w:val="007A08A2"/>
    <w:rsid w:val="007A2383"/>
    <w:rsid w:val="007A25BC"/>
    <w:rsid w:val="007A3732"/>
    <w:rsid w:val="007A3E54"/>
    <w:rsid w:val="007A409C"/>
    <w:rsid w:val="007A44C7"/>
    <w:rsid w:val="007A472D"/>
    <w:rsid w:val="007A5121"/>
    <w:rsid w:val="007A65BD"/>
    <w:rsid w:val="007A75B6"/>
    <w:rsid w:val="007A7C25"/>
    <w:rsid w:val="007B1488"/>
    <w:rsid w:val="007B19D1"/>
    <w:rsid w:val="007B22A0"/>
    <w:rsid w:val="007B22CA"/>
    <w:rsid w:val="007B27B0"/>
    <w:rsid w:val="007B2D00"/>
    <w:rsid w:val="007B39D1"/>
    <w:rsid w:val="007B3AC4"/>
    <w:rsid w:val="007B4683"/>
    <w:rsid w:val="007B5263"/>
    <w:rsid w:val="007B6D35"/>
    <w:rsid w:val="007B730A"/>
    <w:rsid w:val="007C0529"/>
    <w:rsid w:val="007C156A"/>
    <w:rsid w:val="007C29B6"/>
    <w:rsid w:val="007C42BF"/>
    <w:rsid w:val="007C5EB0"/>
    <w:rsid w:val="007C6BD5"/>
    <w:rsid w:val="007C7C0A"/>
    <w:rsid w:val="007D0431"/>
    <w:rsid w:val="007D0FC4"/>
    <w:rsid w:val="007D1E99"/>
    <w:rsid w:val="007D221C"/>
    <w:rsid w:val="007D2EEA"/>
    <w:rsid w:val="007D2F65"/>
    <w:rsid w:val="007D4383"/>
    <w:rsid w:val="007D4D9E"/>
    <w:rsid w:val="007D5624"/>
    <w:rsid w:val="007D615D"/>
    <w:rsid w:val="007D716B"/>
    <w:rsid w:val="007D74C9"/>
    <w:rsid w:val="007E017A"/>
    <w:rsid w:val="007E0786"/>
    <w:rsid w:val="007E0FE7"/>
    <w:rsid w:val="007E2F69"/>
    <w:rsid w:val="007E30A7"/>
    <w:rsid w:val="007E5A90"/>
    <w:rsid w:val="007E7C16"/>
    <w:rsid w:val="007F0453"/>
    <w:rsid w:val="007F0572"/>
    <w:rsid w:val="007F0C72"/>
    <w:rsid w:val="007F13CC"/>
    <w:rsid w:val="007F1729"/>
    <w:rsid w:val="007F1833"/>
    <w:rsid w:val="007F1EDD"/>
    <w:rsid w:val="007F2214"/>
    <w:rsid w:val="007F25FC"/>
    <w:rsid w:val="007F2E81"/>
    <w:rsid w:val="007F3CBF"/>
    <w:rsid w:val="007F5A53"/>
    <w:rsid w:val="007F6D11"/>
    <w:rsid w:val="007F7244"/>
    <w:rsid w:val="0080064D"/>
    <w:rsid w:val="008006A4"/>
    <w:rsid w:val="008006D0"/>
    <w:rsid w:val="00801D21"/>
    <w:rsid w:val="008049B8"/>
    <w:rsid w:val="00804A92"/>
    <w:rsid w:val="0080582F"/>
    <w:rsid w:val="008059E8"/>
    <w:rsid w:val="00805BE8"/>
    <w:rsid w:val="0080664E"/>
    <w:rsid w:val="00806C31"/>
    <w:rsid w:val="0081089D"/>
    <w:rsid w:val="00811815"/>
    <w:rsid w:val="00811AB1"/>
    <w:rsid w:val="008120AF"/>
    <w:rsid w:val="00814DD8"/>
    <w:rsid w:val="00814DE7"/>
    <w:rsid w:val="00815038"/>
    <w:rsid w:val="00815EC9"/>
    <w:rsid w:val="008163A0"/>
    <w:rsid w:val="008164E1"/>
    <w:rsid w:val="0081667B"/>
    <w:rsid w:val="00817510"/>
    <w:rsid w:val="00817662"/>
    <w:rsid w:val="00817A8C"/>
    <w:rsid w:val="0082081C"/>
    <w:rsid w:val="008214D1"/>
    <w:rsid w:val="008215D5"/>
    <w:rsid w:val="0082185A"/>
    <w:rsid w:val="00821BA7"/>
    <w:rsid w:val="00821D53"/>
    <w:rsid w:val="00821FC2"/>
    <w:rsid w:val="0082261A"/>
    <w:rsid w:val="00823E8F"/>
    <w:rsid w:val="0082460D"/>
    <w:rsid w:val="00824946"/>
    <w:rsid w:val="00824F18"/>
    <w:rsid w:val="008262B5"/>
    <w:rsid w:val="00826AA0"/>
    <w:rsid w:val="00830EF6"/>
    <w:rsid w:val="00830FCC"/>
    <w:rsid w:val="008322B1"/>
    <w:rsid w:val="00834B8C"/>
    <w:rsid w:val="00834FD6"/>
    <w:rsid w:val="0083584A"/>
    <w:rsid w:val="008360D1"/>
    <w:rsid w:val="00836413"/>
    <w:rsid w:val="008366E2"/>
    <w:rsid w:val="008367FF"/>
    <w:rsid w:val="00837A0F"/>
    <w:rsid w:val="00837D1B"/>
    <w:rsid w:val="008416F9"/>
    <w:rsid w:val="00842167"/>
    <w:rsid w:val="00842964"/>
    <w:rsid w:val="00843156"/>
    <w:rsid w:val="008449FA"/>
    <w:rsid w:val="00844FEE"/>
    <w:rsid w:val="00845CAE"/>
    <w:rsid w:val="00846C39"/>
    <w:rsid w:val="00846F8C"/>
    <w:rsid w:val="008478AE"/>
    <w:rsid w:val="00850B36"/>
    <w:rsid w:val="00850BA2"/>
    <w:rsid w:val="00850FAF"/>
    <w:rsid w:val="0085136B"/>
    <w:rsid w:val="008516E3"/>
    <w:rsid w:val="00852417"/>
    <w:rsid w:val="00854A9A"/>
    <w:rsid w:val="00855090"/>
    <w:rsid w:val="00855C2A"/>
    <w:rsid w:val="0085627A"/>
    <w:rsid w:val="008568A5"/>
    <w:rsid w:val="00857A0E"/>
    <w:rsid w:val="00861781"/>
    <w:rsid w:val="0086215B"/>
    <w:rsid w:val="00863EDB"/>
    <w:rsid w:val="00864413"/>
    <w:rsid w:val="00864C19"/>
    <w:rsid w:val="00864F24"/>
    <w:rsid w:val="00864FF9"/>
    <w:rsid w:val="00872448"/>
    <w:rsid w:val="00872796"/>
    <w:rsid w:val="00873501"/>
    <w:rsid w:val="0087488A"/>
    <w:rsid w:val="00874950"/>
    <w:rsid w:val="008754D1"/>
    <w:rsid w:val="00876238"/>
    <w:rsid w:val="00877008"/>
    <w:rsid w:val="00880654"/>
    <w:rsid w:val="00880C03"/>
    <w:rsid w:val="00881D60"/>
    <w:rsid w:val="00882293"/>
    <w:rsid w:val="00882BB8"/>
    <w:rsid w:val="00882D3D"/>
    <w:rsid w:val="0088475D"/>
    <w:rsid w:val="008855C8"/>
    <w:rsid w:val="00885607"/>
    <w:rsid w:val="008862D4"/>
    <w:rsid w:val="008873A3"/>
    <w:rsid w:val="00887CA2"/>
    <w:rsid w:val="008903BD"/>
    <w:rsid w:val="00891116"/>
    <w:rsid w:val="00891690"/>
    <w:rsid w:val="008918D3"/>
    <w:rsid w:val="00891A2F"/>
    <w:rsid w:val="00893395"/>
    <w:rsid w:val="008934C5"/>
    <w:rsid w:val="008942CD"/>
    <w:rsid w:val="00894C50"/>
    <w:rsid w:val="008955D8"/>
    <w:rsid w:val="0089590E"/>
    <w:rsid w:val="00895AB2"/>
    <w:rsid w:val="00896B02"/>
    <w:rsid w:val="00896FA4"/>
    <w:rsid w:val="008972B8"/>
    <w:rsid w:val="00897E11"/>
    <w:rsid w:val="008A1639"/>
    <w:rsid w:val="008A2856"/>
    <w:rsid w:val="008A29A9"/>
    <w:rsid w:val="008A2A6E"/>
    <w:rsid w:val="008A380B"/>
    <w:rsid w:val="008A408C"/>
    <w:rsid w:val="008A4CFF"/>
    <w:rsid w:val="008A575C"/>
    <w:rsid w:val="008A61C3"/>
    <w:rsid w:val="008A6440"/>
    <w:rsid w:val="008A72E2"/>
    <w:rsid w:val="008B0585"/>
    <w:rsid w:val="008B23BE"/>
    <w:rsid w:val="008B2E7D"/>
    <w:rsid w:val="008B3E2D"/>
    <w:rsid w:val="008B5944"/>
    <w:rsid w:val="008B5FF5"/>
    <w:rsid w:val="008B62E2"/>
    <w:rsid w:val="008B63DA"/>
    <w:rsid w:val="008B6BB0"/>
    <w:rsid w:val="008B70AF"/>
    <w:rsid w:val="008B737F"/>
    <w:rsid w:val="008B7588"/>
    <w:rsid w:val="008B7F10"/>
    <w:rsid w:val="008B7F4B"/>
    <w:rsid w:val="008C0553"/>
    <w:rsid w:val="008C184C"/>
    <w:rsid w:val="008C3E27"/>
    <w:rsid w:val="008C5879"/>
    <w:rsid w:val="008C6DF7"/>
    <w:rsid w:val="008D1943"/>
    <w:rsid w:val="008D2A00"/>
    <w:rsid w:val="008D3128"/>
    <w:rsid w:val="008D3EDB"/>
    <w:rsid w:val="008D401E"/>
    <w:rsid w:val="008D40EC"/>
    <w:rsid w:val="008D5090"/>
    <w:rsid w:val="008D5DC5"/>
    <w:rsid w:val="008D69B8"/>
    <w:rsid w:val="008D6C96"/>
    <w:rsid w:val="008D6D0A"/>
    <w:rsid w:val="008D7029"/>
    <w:rsid w:val="008D744F"/>
    <w:rsid w:val="008E310D"/>
    <w:rsid w:val="008E3BD6"/>
    <w:rsid w:val="008E5126"/>
    <w:rsid w:val="008E53D0"/>
    <w:rsid w:val="008E54E1"/>
    <w:rsid w:val="008E5641"/>
    <w:rsid w:val="008E566B"/>
    <w:rsid w:val="008E6E2F"/>
    <w:rsid w:val="008E7963"/>
    <w:rsid w:val="008F059E"/>
    <w:rsid w:val="008F2C95"/>
    <w:rsid w:val="008F3703"/>
    <w:rsid w:val="008F4AB6"/>
    <w:rsid w:val="008F4F9D"/>
    <w:rsid w:val="008F6223"/>
    <w:rsid w:val="008F66C6"/>
    <w:rsid w:val="008F6983"/>
    <w:rsid w:val="008F77C5"/>
    <w:rsid w:val="008F7CB6"/>
    <w:rsid w:val="00900CF0"/>
    <w:rsid w:val="0090119E"/>
    <w:rsid w:val="00901B9A"/>
    <w:rsid w:val="00902C48"/>
    <w:rsid w:val="009037AC"/>
    <w:rsid w:val="0090386D"/>
    <w:rsid w:val="00904880"/>
    <w:rsid w:val="00904D6C"/>
    <w:rsid w:val="00904DBF"/>
    <w:rsid w:val="00905784"/>
    <w:rsid w:val="00905E18"/>
    <w:rsid w:val="00906386"/>
    <w:rsid w:val="009066AB"/>
    <w:rsid w:val="00906F98"/>
    <w:rsid w:val="00907399"/>
    <w:rsid w:val="0091019F"/>
    <w:rsid w:val="00912F96"/>
    <w:rsid w:val="00913395"/>
    <w:rsid w:val="00914BB4"/>
    <w:rsid w:val="00915AAC"/>
    <w:rsid w:val="00916D66"/>
    <w:rsid w:val="00917A3F"/>
    <w:rsid w:val="00917FC5"/>
    <w:rsid w:val="009203DE"/>
    <w:rsid w:val="00920940"/>
    <w:rsid w:val="0092099D"/>
    <w:rsid w:val="00921401"/>
    <w:rsid w:val="009215D1"/>
    <w:rsid w:val="00923A00"/>
    <w:rsid w:val="0092406A"/>
    <w:rsid w:val="009261A1"/>
    <w:rsid w:val="009265EF"/>
    <w:rsid w:val="00926721"/>
    <w:rsid w:val="009271B9"/>
    <w:rsid w:val="0093132F"/>
    <w:rsid w:val="00931351"/>
    <w:rsid w:val="00934A6C"/>
    <w:rsid w:val="009361AF"/>
    <w:rsid w:val="009373DC"/>
    <w:rsid w:val="009404BC"/>
    <w:rsid w:val="00941E6E"/>
    <w:rsid w:val="00942095"/>
    <w:rsid w:val="00943B6C"/>
    <w:rsid w:val="00943C94"/>
    <w:rsid w:val="0094444B"/>
    <w:rsid w:val="00944794"/>
    <w:rsid w:val="00945167"/>
    <w:rsid w:val="009451A9"/>
    <w:rsid w:val="00945FAF"/>
    <w:rsid w:val="009460D1"/>
    <w:rsid w:val="00946692"/>
    <w:rsid w:val="009473DA"/>
    <w:rsid w:val="0095060F"/>
    <w:rsid w:val="00950935"/>
    <w:rsid w:val="00951FB3"/>
    <w:rsid w:val="00953EA5"/>
    <w:rsid w:val="009543A4"/>
    <w:rsid w:val="009543FA"/>
    <w:rsid w:val="00954844"/>
    <w:rsid w:val="00954E6E"/>
    <w:rsid w:val="00954FCE"/>
    <w:rsid w:val="0095572D"/>
    <w:rsid w:val="00955A27"/>
    <w:rsid w:val="00955C4F"/>
    <w:rsid w:val="00955D5C"/>
    <w:rsid w:val="0095644C"/>
    <w:rsid w:val="00960BAB"/>
    <w:rsid w:val="009616CD"/>
    <w:rsid w:val="009619DA"/>
    <w:rsid w:val="00961DE5"/>
    <w:rsid w:val="009639CF"/>
    <w:rsid w:val="00963B1A"/>
    <w:rsid w:val="00964878"/>
    <w:rsid w:val="00964BAE"/>
    <w:rsid w:val="009652B6"/>
    <w:rsid w:val="009652F3"/>
    <w:rsid w:val="0096696E"/>
    <w:rsid w:val="009706B6"/>
    <w:rsid w:val="00971F8D"/>
    <w:rsid w:val="00972189"/>
    <w:rsid w:val="00973061"/>
    <w:rsid w:val="00974CDF"/>
    <w:rsid w:val="00975BE1"/>
    <w:rsid w:val="00976D46"/>
    <w:rsid w:val="00976EB0"/>
    <w:rsid w:val="009773A6"/>
    <w:rsid w:val="0098081C"/>
    <w:rsid w:val="00980E54"/>
    <w:rsid w:val="00981223"/>
    <w:rsid w:val="00981700"/>
    <w:rsid w:val="00982268"/>
    <w:rsid w:val="0098237C"/>
    <w:rsid w:val="009827CF"/>
    <w:rsid w:val="00983831"/>
    <w:rsid w:val="00983BEB"/>
    <w:rsid w:val="00983ED8"/>
    <w:rsid w:val="009857EF"/>
    <w:rsid w:val="009860AB"/>
    <w:rsid w:val="00987452"/>
    <w:rsid w:val="00990CBD"/>
    <w:rsid w:val="00990EB6"/>
    <w:rsid w:val="00990F0F"/>
    <w:rsid w:val="009922C6"/>
    <w:rsid w:val="0099361C"/>
    <w:rsid w:val="00993D33"/>
    <w:rsid w:val="0099483B"/>
    <w:rsid w:val="00994EA7"/>
    <w:rsid w:val="00996434"/>
    <w:rsid w:val="009969D3"/>
    <w:rsid w:val="00997471"/>
    <w:rsid w:val="009A01B1"/>
    <w:rsid w:val="009A0EC4"/>
    <w:rsid w:val="009A14E3"/>
    <w:rsid w:val="009A1EBD"/>
    <w:rsid w:val="009A2A85"/>
    <w:rsid w:val="009A2EC3"/>
    <w:rsid w:val="009A3323"/>
    <w:rsid w:val="009A3526"/>
    <w:rsid w:val="009A4527"/>
    <w:rsid w:val="009A55AB"/>
    <w:rsid w:val="009A59C6"/>
    <w:rsid w:val="009A5AA0"/>
    <w:rsid w:val="009A6AFE"/>
    <w:rsid w:val="009A6E16"/>
    <w:rsid w:val="009B0DB6"/>
    <w:rsid w:val="009B0E92"/>
    <w:rsid w:val="009B14F6"/>
    <w:rsid w:val="009B15D8"/>
    <w:rsid w:val="009B1A46"/>
    <w:rsid w:val="009B1BAA"/>
    <w:rsid w:val="009B2244"/>
    <w:rsid w:val="009B33F9"/>
    <w:rsid w:val="009B3A68"/>
    <w:rsid w:val="009B428F"/>
    <w:rsid w:val="009B487F"/>
    <w:rsid w:val="009B6274"/>
    <w:rsid w:val="009B669B"/>
    <w:rsid w:val="009B68C4"/>
    <w:rsid w:val="009C14B2"/>
    <w:rsid w:val="009C1CC9"/>
    <w:rsid w:val="009C3E8C"/>
    <w:rsid w:val="009C4382"/>
    <w:rsid w:val="009C460E"/>
    <w:rsid w:val="009C4B2A"/>
    <w:rsid w:val="009C4E16"/>
    <w:rsid w:val="009C50F9"/>
    <w:rsid w:val="009C5BFA"/>
    <w:rsid w:val="009C5CCB"/>
    <w:rsid w:val="009C69C7"/>
    <w:rsid w:val="009C7D1C"/>
    <w:rsid w:val="009D03B5"/>
    <w:rsid w:val="009D1048"/>
    <w:rsid w:val="009D18D7"/>
    <w:rsid w:val="009D22C2"/>
    <w:rsid w:val="009D33E5"/>
    <w:rsid w:val="009D341A"/>
    <w:rsid w:val="009D4D58"/>
    <w:rsid w:val="009D5AD5"/>
    <w:rsid w:val="009D6DEA"/>
    <w:rsid w:val="009D7C7D"/>
    <w:rsid w:val="009E058E"/>
    <w:rsid w:val="009E07C4"/>
    <w:rsid w:val="009E25DE"/>
    <w:rsid w:val="009E2624"/>
    <w:rsid w:val="009E2B00"/>
    <w:rsid w:val="009E3367"/>
    <w:rsid w:val="009E3712"/>
    <w:rsid w:val="009E45C7"/>
    <w:rsid w:val="009E48A3"/>
    <w:rsid w:val="009E5482"/>
    <w:rsid w:val="009F0211"/>
    <w:rsid w:val="009F1578"/>
    <w:rsid w:val="009F2D1C"/>
    <w:rsid w:val="009F387C"/>
    <w:rsid w:val="009F4351"/>
    <w:rsid w:val="009F634E"/>
    <w:rsid w:val="009F79AB"/>
    <w:rsid w:val="009F7E7A"/>
    <w:rsid w:val="00A0064A"/>
    <w:rsid w:val="00A020A3"/>
    <w:rsid w:val="00A027B4"/>
    <w:rsid w:val="00A028C9"/>
    <w:rsid w:val="00A02BCB"/>
    <w:rsid w:val="00A02D42"/>
    <w:rsid w:val="00A02DE7"/>
    <w:rsid w:val="00A03165"/>
    <w:rsid w:val="00A039F7"/>
    <w:rsid w:val="00A03FE5"/>
    <w:rsid w:val="00A04781"/>
    <w:rsid w:val="00A04F38"/>
    <w:rsid w:val="00A05DCD"/>
    <w:rsid w:val="00A07746"/>
    <w:rsid w:val="00A10747"/>
    <w:rsid w:val="00A111E1"/>
    <w:rsid w:val="00A11AB7"/>
    <w:rsid w:val="00A11DE0"/>
    <w:rsid w:val="00A1248F"/>
    <w:rsid w:val="00A1428D"/>
    <w:rsid w:val="00A142BA"/>
    <w:rsid w:val="00A14366"/>
    <w:rsid w:val="00A14F15"/>
    <w:rsid w:val="00A165D9"/>
    <w:rsid w:val="00A1751E"/>
    <w:rsid w:val="00A20D77"/>
    <w:rsid w:val="00A22036"/>
    <w:rsid w:val="00A22A7E"/>
    <w:rsid w:val="00A2521C"/>
    <w:rsid w:val="00A25433"/>
    <w:rsid w:val="00A25456"/>
    <w:rsid w:val="00A2579E"/>
    <w:rsid w:val="00A257AC"/>
    <w:rsid w:val="00A25ABE"/>
    <w:rsid w:val="00A26A21"/>
    <w:rsid w:val="00A26AF2"/>
    <w:rsid w:val="00A26B8E"/>
    <w:rsid w:val="00A2769E"/>
    <w:rsid w:val="00A27725"/>
    <w:rsid w:val="00A30AEE"/>
    <w:rsid w:val="00A30D63"/>
    <w:rsid w:val="00A3180E"/>
    <w:rsid w:val="00A31F33"/>
    <w:rsid w:val="00A32AB4"/>
    <w:rsid w:val="00A34F3C"/>
    <w:rsid w:val="00A368F8"/>
    <w:rsid w:val="00A36F48"/>
    <w:rsid w:val="00A41EDD"/>
    <w:rsid w:val="00A4221E"/>
    <w:rsid w:val="00A42BC6"/>
    <w:rsid w:val="00A42C8D"/>
    <w:rsid w:val="00A431F8"/>
    <w:rsid w:val="00A438A4"/>
    <w:rsid w:val="00A43911"/>
    <w:rsid w:val="00A43B90"/>
    <w:rsid w:val="00A43C32"/>
    <w:rsid w:val="00A445BE"/>
    <w:rsid w:val="00A458CF"/>
    <w:rsid w:val="00A458E5"/>
    <w:rsid w:val="00A45D81"/>
    <w:rsid w:val="00A46B49"/>
    <w:rsid w:val="00A478FA"/>
    <w:rsid w:val="00A47E8E"/>
    <w:rsid w:val="00A50117"/>
    <w:rsid w:val="00A5016C"/>
    <w:rsid w:val="00A5053E"/>
    <w:rsid w:val="00A511F1"/>
    <w:rsid w:val="00A51257"/>
    <w:rsid w:val="00A52A1B"/>
    <w:rsid w:val="00A52A56"/>
    <w:rsid w:val="00A52C10"/>
    <w:rsid w:val="00A5314E"/>
    <w:rsid w:val="00A5323A"/>
    <w:rsid w:val="00A541DC"/>
    <w:rsid w:val="00A5420A"/>
    <w:rsid w:val="00A54B5D"/>
    <w:rsid w:val="00A54BF3"/>
    <w:rsid w:val="00A552E3"/>
    <w:rsid w:val="00A55314"/>
    <w:rsid w:val="00A5553E"/>
    <w:rsid w:val="00A55691"/>
    <w:rsid w:val="00A56659"/>
    <w:rsid w:val="00A56C06"/>
    <w:rsid w:val="00A5712D"/>
    <w:rsid w:val="00A573AE"/>
    <w:rsid w:val="00A57B45"/>
    <w:rsid w:val="00A60F91"/>
    <w:rsid w:val="00A61CB0"/>
    <w:rsid w:val="00A61CDC"/>
    <w:rsid w:val="00A62464"/>
    <w:rsid w:val="00A638F9"/>
    <w:rsid w:val="00A63EFE"/>
    <w:rsid w:val="00A64882"/>
    <w:rsid w:val="00A65874"/>
    <w:rsid w:val="00A66AB3"/>
    <w:rsid w:val="00A70479"/>
    <w:rsid w:val="00A70531"/>
    <w:rsid w:val="00A70FFE"/>
    <w:rsid w:val="00A7157E"/>
    <w:rsid w:val="00A71715"/>
    <w:rsid w:val="00A71A39"/>
    <w:rsid w:val="00A7380C"/>
    <w:rsid w:val="00A73D3A"/>
    <w:rsid w:val="00A746CB"/>
    <w:rsid w:val="00A74CCC"/>
    <w:rsid w:val="00A74E0E"/>
    <w:rsid w:val="00A7526C"/>
    <w:rsid w:val="00A753A9"/>
    <w:rsid w:val="00A7576E"/>
    <w:rsid w:val="00A76469"/>
    <w:rsid w:val="00A7670B"/>
    <w:rsid w:val="00A76843"/>
    <w:rsid w:val="00A774D1"/>
    <w:rsid w:val="00A77D84"/>
    <w:rsid w:val="00A811EB"/>
    <w:rsid w:val="00A81228"/>
    <w:rsid w:val="00A81ABB"/>
    <w:rsid w:val="00A842FE"/>
    <w:rsid w:val="00A84486"/>
    <w:rsid w:val="00A84750"/>
    <w:rsid w:val="00A86CF0"/>
    <w:rsid w:val="00A87644"/>
    <w:rsid w:val="00A87D98"/>
    <w:rsid w:val="00A902C9"/>
    <w:rsid w:val="00A913C9"/>
    <w:rsid w:val="00A9205A"/>
    <w:rsid w:val="00A920DE"/>
    <w:rsid w:val="00A94470"/>
    <w:rsid w:val="00A94FE6"/>
    <w:rsid w:val="00A95359"/>
    <w:rsid w:val="00A95751"/>
    <w:rsid w:val="00A95A7C"/>
    <w:rsid w:val="00A95BCB"/>
    <w:rsid w:val="00A96740"/>
    <w:rsid w:val="00A973F4"/>
    <w:rsid w:val="00AA087D"/>
    <w:rsid w:val="00AA1989"/>
    <w:rsid w:val="00AA1B0A"/>
    <w:rsid w:val="00AA2C89"/>
    <w:rsid w:val="00AA2D8B"/>
    <w:rsid w:val="00AA343E"/>
    <w:rsid w:val="00AA445D"/>
    <w:rsid w:val="00AA4D4D"/>
    <w:rsid w:val="00AA4F20"/>
    <w:rsid w:val="00AA5AF8"/>
    <w:rsid w:val="00AA6AE3"/>
    <w:rsid w:val="00AA79C6"/>
    <w:rsid w:val="00AA7E97"/>
    <w:rsid w:val="00AB0A5B"/>
    <w:rsid w:val="00AB0F43"/>
    <w:rsid w:val="00AB1EDE"/>
    <w:rsid w:val="00AB271A"/>
    <w:rsid w:val="00AB277A"/>
    <w:rsid w:val="00AB2B37"/>
    <w:rsid w:val="00AB3209"/>
    <w:rsid w:val="00AB3428"/>
    <w:rsid w:val="00AB51C0"/>
    <w:rsid w:val="00AB57D9"/>
    <w:rsid w:val="00AB5D63"/>
    <w:rsid w:val="00AB6F15"/>
    <w:rsid w:val="00AC0240"/>
    <w:rsid w:val="00AC135D"/>
    <w:rsid w:val="00AC2907"/>
    <w:rsid w:val="00AC3628"/>
    <w:rsid w:val="00AD0446"/>
    <w:rsid w:val="00AD282E"/>
    <w:rsid w:val="00AD3406"/>
    <w:rsid w:val="00AD3AB2"/>
    <w:rsid w:val="00AD41D2"/>
    <w:rsid w:val="00AD44C1"/>
    <w:rsid w:val="00AD4828"/>
    <w:rsid w:val="00AD55C3"/>
    <w:rsid w:val="00AD73EA"/>
    <w:rsid w:val="00AD748A"/>
    <w:rsid w:val="00AD7D14"/>
    <w:rsid w:val="00AD7F8F"/>
    <w:rsid w:val="00AE008D"/>
    <w:rsid w:val="00AE030B"/>
    <w:rsid w:val="00AE1494"/>
    <w:rsid w:val="00AE1F88"/>
    <w:rsid w:val="00AE25F4"/>
    <w:rsid w:val="00AE26E4"/>
    <w:rsid w:val="00AE43B9"/>
    <w:rsid w:val="00AE44B0"/>
    <w:rsid w:val="00AE4AB2"/>
    <w:rsid w:val="00AE4B83"/>
    <w:rsid w:val="00AE57A3"/>
    <w:rsid w:val="00AE58A0"/>
    <w:rsid w:val="00AE5E3F"/>
    <w:rsid w:val="00AE6A3E"/>
    <w:rsid w:val="00AF0497"/>
    <w:rsid w:val="00AF0718"/>
    <w:rsid w:val="00AF07FB"/>
    <w:rsid w:val="00AF0ABF"/>
    <w:rsid w:val="00AF1B9B"/>
    <w:rsid w:val="00AF1DAB"/>
    <w:rsid w:val="00AF1EA4"/>
    <w:rsid w:val="00AF202B"/>
    <w:rsid w:val="00AF3E11"/>
    <w:rsid w:val="00AF4629"/>
    <w:rsid w:val="00AF48F1"/>
    <w:rsid w:val="00AF5C49"/>
    <w:rsid w:val="00AF5F41"/>
    <w:rsid w:val="00AF647C"/>
    <w:rsid w:val="00AF694A"/>
    <w:rsid w:val="00AF7B09"/>
    <w:rsid w:val="00AF7C0A"/>
    <w:rsid w:val="00B00BF8"/>
    <w:rsid w:val="00B012AF"/>
    <w:rsid w:val="00B01C24"/>
    <w:rsid w:val="00B02523"/>
    <w:rsid w:val="00B026EF"/>
    <w:rsid w:val="00B04406"/>
    <w:rsid w:val="00B056D2"/>
    <w:rsid w:val="00B05DB9"/>
    <w:rsid w:val="00B06C07"/>
    <w:rsid w:val="00B072E6"/>
    <w:rsid w:val="00B07AD1"/>
    <w:rsid w:val="00B07FD1"/>
    <w:rsid w:val="00B10091"/>
    <w:rsid w:val="00B10563"/>
    <w:rsid w:val="00B10681"/>
    <w:rsid w:val="00B10736"/>
    <w:rsid w:val="00B125A4"/>
    <w:rsid w:val="00B13EBC"/>
    <w:rsid w:val="00B156F2"/>
    <w:rsid w:val="00B15C88"/>
    <w:rsid w:val="00B1620A"/>
    <w:rsid w:val="00B16A22"/>
    <w:rsid w:val="00B16E84"/>
    <w:rsid w:val="00B17288"/>
    <w:rsid w:val="00B17452"/>
    <w:rsid w:val="00B1755E"/>
    <w:rsid w:val="00B17C2C"/>
    <w:rsid w:val="00B20D0B"/>
    <w:rsid w:val="00B20FAB"/>
    <w:rsid w:val="00B22BA2"/>
    <w:rsid w:val="00B23031"/>
    <w:rsid w:val="00B234AB"/>
    <w:rsid w:val="00B23B78"/>
    <w:rsid w:val="00B24F11"/>
    <w:rsid w:val="00B2536A"/>
    <w:rsid w:val="00B26C09"/>
    <w:rsid w:val="00B26D81"/>
    <w:rsid w:val="00B26D8F"/>
    <w:rsid w:val="00B27CF7"/>
    <w:rsid w:val="00B30732"/>
    <w:rsid w:val="00B309D9"/>
    <w:rsid w:val="00B31636"/>
    <w:rsid w:val="00B322F0"/>
    <w:rsid w:val="00B32474"/>
    <w:rsid w:val="00B326DF"/>
    <w:rsid w:val="00B3451A"/>
    <w:rsid w:val="00B345F3"/>
    <w:rsid w:val="00B34A43"/>
    <w:rsid w:val="00B34DC3"/>
    <w:rsid w:val="00B34F9B"/>
    <w:rsid w:val="00B3699E"/>
    <w:rsid w:val="00B36CBF"/>
    <w:rsid w:val="00B370C4"/>
    <w:rsid w:val="00B377B9"/>
    <w:rsid w:val="00B37B2D"/>
    <w:rsid w:val="00B40D5C"/>
    <w:rsid w:val="00B415D8"/>
    <w:rsid w:val="00B41849"/>
    <w:rsid w:val="00B41CE1"/>
    <w:rsid w:val="00B42D83"/>
    <w:rsid w:val="00B42F12"/>
    <w:rsid w:val="00B44BE1"/>
    <w:rsid w:val="00B44D37"/>
    <w:rsid w:val="00B455B4"/>
    <w:rsid w:val="00B46ADB"/>
    <w:rsid w:val="00B4718B"/>
    <w:rsid w:val="00B47B12"/>
    <w:rsid w:val="00B503F2"/>
    <w:rsid w:val="00B50A7A"/>
    <w:rsid w:val="00B51378"/>
    <w:rsid w:val="00B51676"/>
    <w:rsid w:val="00B51BD9"/>
    <w:rsid w:val="00B53EED"/>
    <w:rsid w:val="00B55749"/>
    <w:rsid w:val="00B5578E"/>
    <w:rsid w:val="00B566D2"/>
    <w:rsid w:val="00B57E53"/>
    <w:rsid w:val="00B60497"/>
    <w:rsid w:val="00B60607"/>
    <w:rsid w:val="00B615D6"/>
    <w:rsid w:val="00B61BF6"/>
    <w:rsid w:val="00B644F2"/>
    <w:rsid w:val="00B655B4"/>
    <w:rsid w:val="00B65D4D"/>
    <w:rsid w:val="00B65E43"/>
    <w:rsid w:val="00B65FDC"/>
    <w:rsid w:val="00B66DE7"/>
    <w:rsid w:val="00B67E1B"/>
    <w:rsid w:val="00B70E75"/>
    <w:rsid w:val="00B72544"/>
    <w:rsid w:val="00B728B6"/>
    <w:rsid w:val="00B72FE6"/>
    <w:rsid w:val="00B7362E"/>
    <w:rsid w:val="00B739FB"/>
    <w:rsid w:val="00B74063"/>
    <w:rsid w:val="00B74E42"/>
    <w:rsid w:val="00B76B57"/>
    <w:rsid w:val="00B7702C"/>
    <w:rsid w:val="00B77CE3"/>
    <w:rsid w:val="00B81441"/>
    <w:rsid w:val="00B81601"/>
    <w:rsid w:val="00B8169A"/>
    <w:rsid w:val="00B82414"/>
    <w:rsid w:val="00B82C35"/>
    <w:rsid w:val="00B83B3D"/>
    <w:rsid w:val="00B8466D"/>
    <w:rsid w:val="00B85B2B"/>
    <w:rsid w:val="00B85B39"/>
    <w:rsid w:val="00B86050"/>
    <w:rsid w:val="00B86900"/>
    <w:rsid w:val="00B87323"/>
    <w:rsid w:val="00B90738"/>
    <w:rsid w:val="00B91662"/>
    <w:rsid w:val="00B916E4"/>
    <w:rsid w:val="00B9353E"/>
    <w:rsid w:val="00B935F4"/>
    <w:rsid w:val="00B937C5"/>
    <w:rsid w:val="00B95E31"/>
    <w:rsid w:val="00B978C6"/>
    <w:rsid w:val="00BA118E"/>
    <w:rsid w:val="00BA24B3"/>
    <w:rsid w:val="00BA2899"/>
    <w:rsid w:val="00BA35F5"/>
    <w:rsid w:val="00BA4A57"/>
    <w:rsid w:val="00BA4E5D"/>
    <w:rsid w:val="00BA4EFE"/>
    <w:rsid w:val="00BA51FB"/>
    <w:rsid w:val="00BA5717"/>
    <w:rsid w:val="00BA5EAB"/>
    <w:rsid w:val="00BA6769"/>
    <w:rsid w:val="00BA68C8"/>
    <w:rsid w:val="00BA7423"/>
    <w:rsid w:val="00BB279D"/>
    <w:rsid w:val="00BB3AE7"/>
    <w:rsid w:val="00BB484A"/>
    <w:rsid w:val="00BB504E"/>
    <w:rsid w:val="00BB6186"/>
    <w:rsid w:val="00BB75F8"/>
    <w:rsid w:val="00BB789F"/>
    <w:rsid w:val="00BC031B"/>
    <w:rsid w:val="00BC0C59"/>
    <w:rsid w:val="00BC10C9"/>
    <w:rsid w:val="00BC29EA"/>
    <w:rsid w:val="00BC3587"/>
    <w:rsid w:val="00BC4629"/>
    <w:rsid w:val="00BC6D2E"/>
    <w:rsid w:val="00BD0BDA"/>
    <w:rsid w:val="00BD0DD9"/>
    <w:rsid w:val="00BD0E98"/>
    <w:rsid w:val="00BD111A"/>
    <w:rsid w:val="00BD38F3"/>
    <w:rsid w:val="00BD43D2"/>
    <w:rsid w:val="00BD5F44"/>
    <w:rsid w:val="00BD6290"/>
    <w:rsid w:val="00BD6547"/>
    <w:rsid w:val="00BD6951"/>
    <w:rsid w:val="00BD6C59"/>
    <w:rsid w:val="00BD6E34"/>
    <w:rsid w:val="00BD713B"/>
    <w:rsid w:val="00BD7A58"/>
    <w:rsid w:val="00BD7DF1"/>
    <w:rsid w:val="00BE021B"/>
    <w:rsid w:val="00BE05BC"/>
    <w:rsid w:val="00BE09B8"/>
    <w:rsid w:val="00BE14BC"/>
    <w:rsid w:val="00BE1D4A"/>
    <w:rsid w:val="00BE30B2"/>
    <w:rsid w:val="00BE405B"/>
    <w:rsid w:val="00BE42C7"/>
    <w:rsid w:val="00BE501B"/>
    <w:rsid w:val="00BE5FC0"/>
    <w:rsid w:val="00BE5FDD"/>
    <w:rsid w:val="00BE60D3"/>
    <w:rsid w:val="00BE6DB7"/>
    <w:rsid w:val="00BE6ECC"/>
    <w:rsid w:val="00BF04AE"/>
    <w:rsid w:val="00BF1B4F"/>
    <w:rsid w:val="00BF2F0C"/>
    <w:rsid w:val="00BF42D0"/>
    <w:rsid w:val="00BF5777"/>
    <w:rsid w:val="00BF5DDD"/>
    <w:rsid w:val="00BF6615"/>
    <w:rsid w:val="00C02684"/>
    <w:rsid w:val="00C03A1A"/>
    <w:rsid w:val="00C05104"/>
    <w:rsid w:val="00C052D7"/>
    <w:rsid w:val="00C05486"/>
    <w:rsid w:val="00C05581"/>
    <w:rsid w:val="00C0686C"/>
    <w:rsid w:val="00C06D0B"/>
    <w:rsid w:val="00C075CF"/>
    <w:rsid w:val="00C077C5"/>
    <w:rsid w:val="00C103E2"/>
    <w:rsid w:val="00C1080B"/>
    <w:rsid w:val="00C10C3B"/>
    <w:rsid w:val="00C10E35"/>
    <w:rsid w:val="00C118AB"/>
    <w:rsid w:val="00C12CC7"/>
    <w:rsid w:val="00C13BEF"/>
    <w:rsid w:val="00C148DF"/>
    <w:rsid w:val="00C149D9"/>
    <w:rsid w:val="00C16836"/>
    <w:rsid w:val="00C170D7"/>
    <w:rsid w:val="00C174CE"/>
    <w:rsid w:val="00C200FB"/>
    <w:rsid w:val="00C20DCE"/>
    <w:rsid w:val="00C21877"/>
    <w:rsid w:val="00C23690"/>
    <w:rsid w:val="00C252B1"/>
    <w:rsid w:val="00C26534"/>
    <w:rsid w:val="00C26C3F"/>
    <w:rsid w:val="00C26F36"/>
    <w:rsid w:val="00C300A0"/>
    <w:rsid w:val="00C30466"/>
    <w:rsid w:val="00C30E93"/>
    <w:rsid w:val="00C31190"/>
    <w:rsid w:val="00C3126D"/>
    <w:rsid w:val="00C31656"/>
    <w:rsid w:val="00C3232B"/>
    <w:rsid w:val="00C32F94"/>
    <w:rsid w:val="00C33913"/>
    <w:rsid w:val="00C35784"/>
    <w:rsid w:val="00C3683B"/>
    <w:rsid w:val="00C36F36"/>
    <w:rsid w:val="00C37C9E"/>
    <w:rsid w:val="00C40636"/>
    <w:rsid w:val="00C40F52"/>
    <w:rsid w:val="00C41CE8"/>
    <w:rsid w:val="00C41E8F"/>
    <w:rsid w:val="00C42315"/>
    <w:rsid w:val="00C42EDF"/>
    <w:rsid w:val="00C463D2"/>
    <w:rsid w:val="00C47385"/>
    <w:rsid w:val="00C4749E"/>
    <w:rsid w:val="00C50075"/>
    <w:rsid w:val="00C50E28"/>
    <w:rsid w:val="00C511EB"/>
    <w:rsid w:val="00C516C0"/>
    <w:rsid w:val="00C51FBB"/>
    <w:rsid w:val="00C544FD"/>
    <w:rsid w:val="00C57171"/>
    <w:rsid w:val="00C60102"/>
    <w:rsid w:val="00C62C06"/>
    <w:rsid w:val="00C6471E"/>
    <w:rsid w:val="00C6583A"/>
    <w:rsid w:val="00C659F3"/>
    <w:rsid w:val="00C65E53"/>
    <w:rsid w:val="00C6688C"/>
    <w:rsid w:val="00C66B75"/>
    <w:rsid w:val="00C66F28"/>
    <w:rsid w:val="00C676C8"/>
    <w:rsid w:val="00C70A4D"/>
    <w:rsid w:val="00C71D1A"/>
    <w:rsid w:val="00C73AA9"/>
    <w:rsid w:val="00C73CD8"/>
    <w:rsid w:val="00C74450"/>
    <w:rsid w:val="00C746BA"/>
    <w:rsid w:val="00C74A3A"/>
    <w:rsid w:val="00C774CC"/>
    <w:rsid w:val="00C808A2"/>
    <w:rsid w:val="00C81060"/>
    <w:rsid w:val="00C8106E"/>
    <w:rsid w:val="00C8162C"/>
    <w:rsid w:val="00C82C8B"/>
    <w:rsid w:val="00C84737"/>
    <w:rsid w:val="00C850D5"/>
    <w:rsid w:val="00C85837"/>
    <w:rsid w:val="00C863C3"/>
    <w:rsid w:val="00C93710"/>
    <w:rsid w:val="00C9387F"/>
    <w:rsid w:val="00C94398"/>
    <w:rsid w:val="00C94909"/>
    <w:rsid w:val="00C94C09"/>
    <w:rsid w:val="00C95278"/>
    <w:rsid w:val="00C95930"/>
    <w:rsid w:val="00C95B22"/>
    <w:rsid w:val="00C96668"/>
    <w:rsid w:val="00C96743"/>
    <w:rsid w:val="00C96ECF"/>
    <w:rsid w:val="00C9791F"/>
    <w:rsid w:val="00C97C5F"/>
    <w:rsid w:val="00C97F7E"/>
    <w:rsid w:val="00CA31B0"/>
    <w:rsid w:val="00CA44BC"/>
    <w:rsid w:val="00CA7051"/>
    <w:rsid w:val="00CA719D"/>
    <w:rsid w:val="00CA7518"/>
    <w:rsid w:val="00CA7856"/>
    <w:rsid w:val="00CA7E29"/>
    <w:rsid w:val="00CB0E68"/>
    <w:rsid w:val="00CB1BDD"/>
    <w:rsid w:val="00CB39E9"/>
    <w:rsid w:val="00CB436E"/>
    <w:rsid w:val="00CB59E4"/>
    <w:rsid w:val="00CB5B1F"/>
    <w:rsid w:val="00CB672F"/>
    <w:rsid w:val="00CB6E07"/>
    <w:rsid w:val="00CB6EF8"/>
    <w:rsid w:val="00CB74CE"/>
    <w:rsid w:val="00CB7B5D"/>
    <w:rsid w:val="00CC040C"/>
    <w:rsid w:val="00CC126D"/>
    <w:rsid w:val="00CC18AA"/>
    <w:rsid w:val="00CC2612"/>
    <w:rsid w:val="00CC3A97"/>
    <w:rsid w:val="00CC3EF4"/>
    <w:rsid w:val="00CC5AD3"/>
    <w:rsid w:val="00CC653D"/>
    <w:rsid w:val="00CC6BE3"/>
    <w:rsid w:val="00CC6FBE"/>
    <w:rsid w:val="00CC70E6"/>
    <w:rsid w:val="00CC7EB1"/>
    <w:rsid w:val="00CD0295"/>
    <w:rsid w:val="00CD2CA1"/>
    <w:rsid w:val="00CD3501"/>
    <w:rsid w:val="00CD35A8"/>
    <w:rsid w:val="00CD459A"/>
    <w:rsid w:val="00CD4E5F"/>
    <w:rsid w:val="00CD62DC"/>
    <w:rsid w:val="00CD6514"/>
    <w:rsid w:val="00CD6FD5"/>
    <w:rsid w:val="00CD703F"/>
    <w:rsid w:val="00CD7745"/>
    <w:rsid w:val="00CE0469"/>
    <w:rsid w:val="00CE19A1"/>
    <w:rsid w:val="00CE2E77"/>
    <w:rsid w:val="00CE34BD"/>
    <w:rsid w:val="00CE3E38"/>
    <w:rsid w:val="00CE4798"/>
    <w:rsid w:val="00CE50E6"/>
    <w:rsid w:val="00CE5F24"/>
    <w:rsid w:val="00CE642B"/>
    <w:rsid w:val="00CE6D1A"/>
    <w:rsid w:val="00CE74C7"/>
    <w:rsid w:val="00CE7A80"/>
    <w:rsid w:val="00CE7CDC"/>
    <w:rsid w:val="00CF0FEC"/>
    <w:rsid w:val="00CF122A"/>
    <w:rsid w:val="00CF15D2"/>
    <w:rsid w:val="00CF1CB2"/>
    <w:rsid w:val="00CF1DAE"/>
    <w:rsid w:val="00CF209E"/>
    <w:rsid w:val="00CF34DC"/>
    <w:rsid w:val="00CF3A80"/>
    <w:rsid w:val="00CF4366"/>
    <w:rsid w:val="00CF560D"/>
    <w:rsid w:val="00CF57EB"/>
    <w:rsid w:val="00CF59DB"/>
    <w:rsid w:val="00CF65C0"/>
    <w:rsid w:val="00CF67A4"/>
    <w:rsid w:val="00CF6B9F"/>
    <w:rsid w:val="00D00C0F"/>
    <w:rsid w:val="00D02215"/>
    <w:rsid w:val="00D02993"/>
    <w:rsid w:val="00D036C3"/>
    <w:rsid w:val="00D04725"/>
    <w:rsid w:val="00D05067"/>
    <w:rsid w:val="00D05495"/>
    <w:rsid w:val="00D06D1C"/>
    <w:rsid w:val="00D070A7"/>
    <w:rsid w:val="00D10C1E"/>
    <w:rsid w:val="00D10C24"/>
    <w:rsid w:val="00D11594"/>
    <w:rsid w:val="00D11E39"/>
    <w:rsid w:val="00D12D9E"/>
    <w:rsid w:val="00D132D3"/>
    <w:rsid w:val="00D1448A"/>
    <w:rsid w:val="00D15EC5"/>
    <w:rsid w:val="00D1619A"/>
    <w:rsid w:val="00D1788F"/>
    <w:rsid w:val="00D20DBA"/>
    <w:rsid w:val="00D217FC"/>
    <w:rsid w:val="00D21C95"/>
    <w:rsid w:val="00D247A2"/>
    <w:rsid w:val="00D26196"/>
    <w:rsid w:val="00D27046"/>
    <w:rsid w:val="00D27AB1"/>
    <w:rsid w:val="00D30AA4"/>
    <w:rsid w:val="00D32161"/>
    <w:rsid w:val="00D332A9"/>
    <w:rsid w:val="00D33FF6"/>
    <w:rsid w:val="00D36077"/>
    <w:rsid w:val="00D408BD"/>
    <w:rsid w:val="00D4128D"/>
    <w:rsid w:val="00D41595"/>
    <w:rsid w:val="00D41BEB"/>
    <w:rsid w:val="00D4259F"/>
    <w:rsid w:val="00D43809"/>
    <w:rsid w:val="00D43ADC"/>
    <w:rsid w:val="00D43BD5"/>
    <w:rsid w:val="00D445FB"/>
    <w:rsid w:val="00D44700"/>
    <w:rsid w:val="00D44AB6"/>
    <w:rsid w:val="00D45321"/>
    <w:rsid w:val="00D45B3B"/>
    <w:rsid w:val="00D50148"/>
    <w:rsid w:val="00D51148"/>
    <w:rsid w:val="00D517F7"/>
    <w:rsid w:val="00D52213"/>
    <w:rsid w:val="00D52D42"/>
    <w:rsid w:val="00D533A0"/>
    <w:rsid w:val="00D53AB7"/>
    <w:rsid w:val="00D55BED"/>
    <w:rsid w:val="00D55D7A"/>
    <w:rsid w:val="00D5699E"/>
    <w:rsid w:val="00D57A65"/>
    <w:rsid w:val="00D60637"/>
    <w:rsid w:val="00D609D6"/>
    <w:rsid w:val="00D60F40"/>
    <w:rsid w:val="00D61434"/>
    <w:rsid w:val="00D61CCC"/>
    <w:rsid w:val="00D61FC5"/>
    <w:rsid w:val="00D6222C"/>
    <w:rsid w:val="00D62C63"/>
    <w:rsid w:val="00D643F9"/>
    <w:rsid w:val="00D65121"/>
    <w:rsid w:val="00D656D8"/>
    <w:rsid w:val="00D6591D"/>
    <w:rsid w:val="00D6642C"/>
    <w:rsid w:val="00D66F97"/>
    <w:rsid w:val="00D671F0"/>
    <w:rsid w:val="00D70076"/>
    <w:rsid w:val="00D71726"/>
    <w:rsid w:val="00D71FDF"/>
    <w:rsid w:val="00D72599"/>
    <w:rsid w:val="00D736D6"/>
    <w:rsid w:val="00D75919"/>
    <w:rsid w:val="00D75A9B"/>
    <w:rsid w:val="00D7666B"/>
    <w:rsid w:val="00D771CD"/>
    <w:rsid w:val="00D7732F"/>
    <w:rsid w:val="00D7790E"/>
    <w:rsid w:val="00D8033C"/>
    <w:rsid w:val="00D8042F"/>
    <w:rsid w:val="00D80C1C"/>
    <w:rsid w:val="00D80FC9"/>
    <w:rsid w:val="00D81F25"/>
    <w:rsid w:val="00D82087"/>
    <w:rsid w:val="00D822F5"/>
    <w:rsid w:val="00D8429A"/>
    <w:rsid w:val="00D84309"/>
    <w:rsid w:val="00D84C76"/>
    <w:rsid w:val="00D84DB4"/>
    <w:rsid w:val="00D85B0F"/>
    <w:rsid w:val="00D85CB5"/>
    <w:rsid w:val="00D8630C"/>
    <w:rsid w:val="00D86873"/>
    <w:rsid w:val="00D90A63"/>
    <w:rsid w:val="00D915E7"/>
    <w:rsid w:val="00D917E5"/>
    <w:rsid w:val="00D91A58"/>
    <w:rsid w:val="00D91BCB"/>
    <w:rsid w:val="00D91D1D"/>
    <w:rsid w:val="00D939C7"/>
    <w:rsid w:val="00D939F6"/>
    <w:rsid w:val="00D94C60"/>
    <w:rsid w:val="00D9541D"/>
    <w:rsid w:val="00D9547C"/>
    <w:rsid w:val="00D954E6"/>
    <w:rsid w:val="00D95DC0"/>
    <w:rsid w:val="00D9608D"/>
    <w:rsid w:val="00DA1458"/>
    <w:rsid w:val="00DA2F3D"/>
    <w:rsid w:val="00DA39F0"/>
    <w:rsid w:val="00DA3BED"/>
    <w:rsid w:val="00DA438B"/>
    <w:rsid w:val="00DA4A54"/>
    <w:rsid w:val="00DA5C14"/>
    <w:rsid w:val="00DA5C3E"/>
    <w:rsid w:val="00DA73BE"/>
    <w:rsid w:val="00DB27BA"/>
    <w:rsid w:val="00DB28E6"/>
    <w:rsid w:val="00DB3103"/>
    <w:rsid w:val="00DB427E"/>
    <w:rsid w:val="00DB43D8"/>
    <w:rsid w:val="00DB46F9"/>
    <w:rsid w:val="00DB4F81"/>
    <w:rsid w:val="00DB4F84"/>
    <w:rsid w:val="00DB5527"/>
    <w:rsid w:val="00DB772F"/>
    <w:rsid w:val="00DB7775"/>
    <w:rsid w:val="00DC044B"/>
    <w:rsid w:val="00DC0731"/>
    <w:rsid w:val="00DC0CC5"/>
    <w:rsid w:val="00DC0E99"/>
    <w:rsid w:val="00DC341B"/>
    <w:rsid w:val="00DC4C1F"/>
    <w:rsid w:val="00DC5776"/>
    <w:rsid w:val="00DC720E"/>
    <w:rsid w:val="00DC733A"/>
    <w:rsid w:val="00DC7AEC"/>
    <w:rsid w:val="00DD0248"/>
    <w:rsid w:val="00DD0CFD"/>
    <w:rsid w:val="00DD3A27"/>
    <w:rsid w:val="00DD405A"/>
    <w:rsid w:val="00DD53B3"/>
    <w:rsid w:val="00DD558E"/>
    <w:rsid w:val="00DD5FDB"/>
    <w:rsid w:val="00DD68A7"/>
    <w:rsid w:val="00DD6964"/>
    <w:rsid w:val="00DD6B8A"/>
    <w:rsid w:val="00DD6D9D"/>
    <w:rsid w:val="00DE0DC5"/>
    <w:rsid w:val="00DE1845"/>
    <w:rsid w:val="00DE2514"/>
    <w:rsid w:val="00DE2945"/>
    <w:rsid w:val="00DE2F73"/>
    <w:rsid w:val="00DE371D"/>
    <w:rsid w:val="00DE571A"/>
    <w:rsid w:val="00DE5736"/>
    <w:rsid w:val="00DE578F"/>
    <w:rsid w:val="00DE579A"/>
    <w:rsid w:val="00DE6971"/>
    <w:rsid w:val="00DF2131"/>
    <w:rsid w:val="00DF3A69"/>
    <w:rsid w:val="00DF42B4"/>
    <w:rsid w:val="00DF45B9"/>
    <w:rsid w:val="00DF478F"/>
    <w:rsid w:val="00DF4967"/>
    <w:rsid w:val="00DF5284"/>
    <w:rsid w:val="00DF5DCE"/>
    <w:rsid w:val="00DF63CE"/>
    <w:rsid w:val="00E00164"/>
    <w:rsid w:val="00E0141F"/>
    <w:rsid w:val="00E01468"/>
    <w:rsid w:val="00E02B55"/>
    <w:rsid w:val="00E02C61"/>
    <w:rsid w:val="00E0331B"/>
    <w:rsid w:val="00E033C5"/>
    <w:rsid w:val="00E037EC"/>
    <w:rsid w:val="00E0591F"/>
    <w:rsid w:val="00E10BCB"/>
    <w:rsid w:val="00E125C3"/>
    <w:rsid w:val="00E12EB9"/>
    <w:rsid w:val="00E132E2"/>
    <w:rsid w:val="00E13445"/>
    <w:rsid w:val="00E142EE"/>
    <w:rsid w:val="00E1436A"/>
    <w:rsid w:val="00E147B7"/>
    <w:rsid w:val="00E147F3"/>
    <w:rsid w:val="00E15082"/>
    <w:rsid w:val="00E15CB1"/>
    <w:rsid w:val="00E15D83"/>
    <w:rsid w:val="00E16118"/>
    <w:rsid w:val="00E1690E"/>
    <w:rsid w:val="00E20CC2"/>
    <w:rsid w:val="00E22045"/>
    <w:rsid w:val="00E22AFC"/>
    <w:rsid w:val="00E23368"/>
    <w:rsid w:val="00E242E2"/>
    <w:rsid w:val="00E24348"/>
    <w:rsid w:val="00E24BD7"/>
    <w:rsid w:val="00E26AC0"/>
    <w:rsid w:val="00E27443"/>
    <w:rsid w:val="00E27996"/>
    <w:rsid w:val="00E303A4"/>
    <w:rsid w:val="00E31628"/>
    <w:rsid w:val="00E31FED"/>
    <w:rsid w:val="00E321B3"/>
    <w:rsid w:val="00E32EA4"/>
    <w:rsid w:val="00E33EF8"/>
    <w:rsid w:val="00E34302"/>
    <w:rsid w:val="00E35889"/>
    <w:rsid w:val="00E359BC"/>
    <w:rsid w:val="00E35B88"/>
    <w:rsid w:val="00E364B5"/>
    <w:rsid w:val="00E366B8"/>
    <w:rsid w:val="00E36E9C"/>
    <w:rsid w:val="00E36ECF"/>
    <w:rsid w:val="00E3789D"/>
    <w:rsid w:val="00E37C49"/>
    <w:rsid w:val="00E403B2"/>
    <w:rsid w:val="00E40724"/>
    <w:rsid w:val="00E40842"/>
    <w:rsid w:val="00E41035"/>
    <w:rsid w:val="00E418D6"/>
    <w:rsid w:val="00E41DE1"/>
    <w:rsid w:val="00E41FD2"/>
    <w:rsid w:val="00E42A37"/>
    <w:rsid w:val="00E43CF0"/>
    <w:rsid w:val="00E448C1"/>
    <w:rsid w:val="00E4503B"/>
    <w:rsid w:val="00E4595B"/>
    <w:rsid w:val="00E46234"/>
    <w:rsid w:val="00E46679"/>
    <w:rsid w:val="00E467F2"/>
    <w:rsid w:val="00E47559"/>
    <w:rsid w:val="00E47953"/>
    <w:rsid w:val="00E47B80"/>
    <w:rsid w:val="00E5003F"/>
    <w:rsid w:val="00E51503"/>
    <w:rsid w:val="00E51A95"/>
    <w:rsid w:val="00E52024"/>
    <w:rsid w:val="00E534F5"/>
    <w:rsid w:val="00E53762"/>
    <w:rsid w:val="00E54C8A"/>
    <w:rsid w:val="00E55477"/>
    <w:rsid w:val="00E55719"/>
    <w:rsid w:val="00E56140"/>
    <w:rsid w:val="00E57B3F"/>
    <w:rsid w:val="00E57EC2"/>
    <w:rsid w:val="00E600EA"/>
    <w:rsid w:val="00E6011D"/>
    <w:rsid w:val="00E60C04"/>
    <w:rsid w:val="00E61433"/>
    <w:rsid w:val="00E65931"/>
    <w:rsid w:val="00E6594B"/>
    <w:rsid w:val="00E6598E"/>
    <w:rsid w:val="00E66006"/>
    <w:rsid w:val="00E666EA"/>
    <w:rsid w:val="00E66E4A"/>
    <w:rsid w:val="00E66EE2"/>
    <w:rsid w:val="00E6713F"/>
    <w:rsid w:val="00E67175"/>
    <w:rsid w:val="00E672A8"/>
    <w:rsid w:val="00E67FAD"/>
    <w:rsid w:val="00E71716"/>
    <w:rsid w:val="00E72238"/>
    <w:rsid w:val="00E73D9C"/>
    <w:rsid w:val="00E74B44"/>
    <w:rsid w:val="00E750ED"/>
    <w:rsid w:val="00E753B8"/>
    <w:rsid w:val="00E755CA"/>
    <w:rsid w:val="00E76159"/>
    <w:rsid w:val="00E76683"/>
    <w:rsid w:val="00E7686F"/>
    <w:rsid w:val="00E770AA"/>
    <w:rsid w:val="00E80814"/>
    <w:rsid w:val="00E8103B"/>
    <w:rsid w:val="00E814E3"/>
    <w:rsid w:val="00E8175B"/>
    <w:rsid w:val="00E8227B"/>
    <w:rsid w:val="00E82ABC"/>
    <w:rsid w:val="00E83026"/>
    <w:rsid w:val="00E85111"/>
    <w:rsid w:val="00E8597A"/>
    <w:rsid w:val="00E86AE2"/>
    <w:rsid w:val="00E86C0C"/>
    <w:rsid w:val="00E87035"/>
    <w:rsid w:val="00E87CD7"/>
    <w:rsid w:val="00E905EC"/>
    <w:rsid w:val="00E90C5F"/>
    <w:rsid w:val="00E91835"/>
    <w:rsid w:val="00E91C35"/>
    <w:rsid w:val="00E92616"/>
    <w:rsid w:val="00E9375E"/>
    <w:rsid w:val="00E938C8"/>
    <w:rsid w:val="00E93BDA"/>
    <w:rsid w:val="00E93D27"/>
    <w:rsid w:val="00E9410B"/>
    <w:rsid w:val="00E945F8"/>
    <w:rsid w:val="00E94ED4"/>
    <w:rsid w:val="00E9538A"/>
    <w:rsid w:val="00E95702"/>
    <w:rsid w:val="00E961E4"/>
    <w:rsid w:val="00EA0B31"/>
    <w:rsid w:val="00EA1120"/>
    <w:rsid w:val="00EA15A8"/>
    <w:rsid w:val="00EA15BF"/>
    <w:rsid w:val="00EA15F6"/>
    <w:rsid w:val="00EA1A02"/>
    <w:rsid w:val="00EA23BB"/>
    <w:rsid w:val="00EA311D"/>
    <w:rsid w:val="00EA4DE5"/>
    <w:rsid w:val="00EA5BFB"/>
    <w:rsid w:val="00EB0255"/>
    <w:rsid w:val="00EB0BD4"/>
    <w:rsid w:val="00EB19F7"/>
    <w:rsid w:val="00EB1A56"/>
    <w:rsid w:val="00EB1B88"/>
    <w:rsid w:val="00EB2885"/>
    <w:rsid w:val="00EB32F4"/>
    <w:rsid w:val="00EB3DF1"/>
    <w:rsid w:val="00EB559C"/>
    <w:rsid w:val="00EB5B1D"/>
    <w:rsid w:val="00EC0100"/>
    <w:rsid w:val="00EC0808"/>
    <w:rsid w:val="00EC0852"/>
    <w:rsid w:val="00EC0FFC"/>
    <w:rsid w:val="00EC1FDD"/>
    <w:rsid w:val="00EC33D2"/>
    <w:rsid w:val="00EC3CB2"/>
    <w:rsid w:val="00EC3E6D"/>
    <w:rsid w:val="00EC426C"/>
    <w:rsid w:val="00EC5657"/>
    <w:rsid w:val="00EC686A"/>
    <w:rsid w:val="00ED3648"/>
    <w:rsid w:val="00ED389C"/>
    <w:rsid w:val="00ED38F2"/>
    <w:rsid w:val="00ED4B01"/>
    <w:rsid w:val="00ED52E0"/>
    <w:rsid w:val="00ED696B"/>
    <w:rsid w:val="00ED7D07"/>
    <w:rsid w:val="00EE0BC8"/>
    <w:rsid w:val="00EE1373"/>
    <w:rsid w:val="00EE60FE"/>
    <w:rsid w:val="00EE66D8"/>
    <w:rsid w:val="00EE6A59"/>
    <w:rsid w:val="00EE7096"/>
    <w:rsid w:val="00EE7574"/>
    <w:rsid w:val="00EF071B"/>
    <w:rsid w:val="00EF0C06"/>
    <w:rsid w:val="00EF22D2"/>
    <w:rsid w:val="00EF3960"/>
    <w:rsid w:val="00EF5320"/>
    <w:rsid w:val="00EF62AB"/>
    <w:rsid w:val="00EF6C44"/>
    <w:rsid w:val="00EF6DF8"/>
    <w:rsid w:val="00EF7894"/>
    <w:rsid w:val="00EF7F24"/>
    <w:rsid w:val="00F004A3"/>
    <w:rsid w:val="00F0093C"/>
    <w:rsid w:val="00F01325"/>
    <w:rsid w:val="00F02CAD"/>
    <w:rsid w:val="00F05468"/>
    <w:rsid w:val="00F05695"/>
    <w:rsid w:val="00F068BF"/>
    <w:rsid w:val="00F06AB9"/>
    <w:rsid w:val="00F10354"/>
    <w:rsid w:val="00F10E2A"/>
    <w:rsid w:val="00F11950"/>
    <w:rsid w:val="00F1197A"/>
    <w:rsid w:val="00F11BAB"/>
    <w:rsid w:val="00F11FF1"/>
    <w:rsid w:val="00F126CF"/>
    <w:rsid w:val="00F12D13"/>
    <w:rsid w:val="00F12D1C"/>
    <w:rsid w:val="00F1311A"/>
    <w:rsid w:val="00F14B82"/>
    <w:rsid w:val="00F1591E"/>
    <w:rsid w:val="00F1732E"/>
    <w:rsid w:val="00F17576"/>
    <w:rsid w:val="00F20BCF"/>
    <w:rsid w:val="00F23115"/>
    <w:rsid w:val="00F24554"/>
    <w:rsid w:val="00F247EC"/>
    <w:rsid w:val="00F25AD9"/>
    <w:rsid w:val="00F25F47"/>
    <w:rsid w:val="00F26008"/>
    <w:rsid w:val="00F26412"/>
    <w:rsid w:val="00F26739"/>
    <w:rsid w:val="00F26B00"/>
    <w:rsid w:val="00F26B3D"/>
    <w:rsid w:val="00F26D4D"/>
    <w:rsid w:val="00F30D93"/>
    <w:rsid w:val="00F3123A"/>
    <w:rsid w:val="00F31545"/>
    <w:rsid w:val="00F321AF"/>
    <w:rsid w:val="00F32BBF"/>
    <w:rsid w:val="00F3389D"/>
    <w:rsid w:val="00F344BF"/>
    <w:rsid w:val="00F34B3A"/>
    <w:rsid w:val="00F356A3"/>
    <w:rsid w:val="00F358CB"/>
    <w:rsid w:val="00F37282"/>
    <w:rsid w:val="00F3737E"/>
    <w:rsid w:val="00F37E6C"/>
    <w:rsid w:val="00F4226D"/>
    <w:rsid w:val="00F42F6A"/>
    <w:rsid w:val="00F438CC"/>
    <w:rsid w:val="00F44833"/>
    <w:rsid w:val="00F44D55"/>
    <w:rsid w:val="00F45031"/>
    <w:rsid w:val="00F45256"/>
    <w:rsid w:val="00F45A24"/>
    <w:rsid w:val="00F46F60"/>
    <w:rsid w:val="00F47136"/>
    <w:rsid w:val="00F47853"/>
    <w:rsid w:val="00F479CE"/>
    <w:rsid w:val="00F47CA8"/>
    <w:rsid w:val="00F47E28"/>
    <w:rsid w:val="00F5055E"/>
    <w:rsid w:val="00F521BC"/>
    <w:rsid w:val="00F54A6E"/>
    <w:rsid w:val="00F5668D"/>
    <w:rsid w:val="00F56D84"/>
    <w:rsid w:val="00F608E5"/>
    <w:rsid w:val="00F60F22"/>
    <w:rsid w:val="00F6150A"/>
    <w:rsid w:val="00F6168D"/>
    <w:rsid w:val="00F62877"/>
    <w:rsid w:val="00F636C7"/>
    <w:rsid w:val="00F63AEA"/>
    <w:rsid w:val="00F6436F"/>
    <w:rsid w:val="00F64927"/>
    <w:rsid w:val="00F66802"/>
    <w:rsid w:val="00F668C0"/>
    <w:rsid w:val="00F66FF6"/>
    <w:rsid w:val="00F6717F"/>
    <w:rsid w:val="00F70E24"/>
    <w:rsid w:val="00F71064"/>
    <w:rsid w:val="00F71068"/>
    <w:rsid w:val="00F715B1"/>
    <w:rsid w:val="00F71F4D"/>
    <w:rsid w:val="00F71F54"/>
    <w:rsid w:val="00F7387C"/>
    <w:rsid w:val="00F74EAC"/>
    <w:rsid w:val="00F76378"/>
    <w:rsid w:val="00F7705A"/>
    <w:rsid w:val="00F77676"/>
    <w:rsid w:val="00F77D30"/>
    <w:rsid w:val="00F805C7"/>
    <w:rsid w:val="00F80D5D"/>
    <w:rsid w:val="00F81932"/>
    <w:rsid w:val="00F8196E"/>
    <w:rsid w:val="00F819BE"/>
    <w:rsid w:val="00F82DC7"/>
    <w:rsid w:val="00F83A0C"/>
    <w:rsid w:val="00F84145"/>
    <w:rsid w:val="00F85850"/>
    <w:rsid w:val="00F870F6"/>
    <w:rsid w:val="00F87ADC"/>
    <w:rsid w:val="00F90770"/>
    <w:rsid w:val="00F915AC"/>
    <w:rsid w:val="00F91F96"/>
    <w:rsid w:val="00F92534"/>
    <w:rsid w:val="00F942F2"/>
    <w:rsid w:val="00F95034"/>
    <w:rsid w:val="00F95349"/>
    <w:rsid w:val="00F9594C"/>
    <w:rsid w:val="00F9614F"/>
    <w:rsid w:val="00F96876"/>
    <w:rsid w:val="00F9708B"/>
    <w:rsid w:val="00F97702"/>
    <w:rsid w:val="00F978D6"/>
    <w:rsid w:val="00FA0A33"/>
    <w:rsid w:val="00FA0AEC"/>
    <w:rsid w:val="00FA1C47"/>
    <w:rsid w:val="00FA2155"/>
    <w:rsid w:val="00FA22D1"/>
    <w:rsid w:val="00FA2C63"/>
    <w:rsid w:val="00FA33FA"/>
    <w:rsid w:val="00FA348B"/>
    <w:rsid w:val="00FA34F0"/>
    <w:rsid w:val="00FA3E45"/>
    <w:rsid w:val="00FA6A83"/>
    <w:rsid w:val="00FA6F1B"/>
    <w:rsid w:val="00FA75FC"/>
    <w:rsid w:val="00FB014F"/>
    <w:rsid w:val="00FB2728"/>
    <w:rsid w:val="00FB2CA0"/>
    <w:rsid w:val="00FB4238"/>
    <w:rsid w:val="00FB4FB6"/>
    <w:rsid w:val="00FB53E7"/>
    <w:rsid w:val="00FB549A"/>
    <w:rsid w:val="00FB553E"/>
    <w:rsid w:val="00FB6655"/>
    <w:rsid w:val="00FB7150"/>
    <w:rsid w:val="00FB7994"/>
    <w:rsid w:val="00FB7ADD"/>
    <w:rsid w:val="00FC1402"/>
    <w:rsid w:val="00FC17B2"/>
    <w:rsid w:val="00FC194A"/>
    <w:rsid w:val="00FC2591"/>
    <w:rsid w:val="00FC3A97"/>
    <w:rsid w:val="00FC3F86"/>
    <w:rsid w:val="00FC4505"/>
    <w:rsid w:val="00FC4AAD"/>
    <w:rsid w:val="00FC526E"/>
    <w:rsid w:val="00FC55F1"/>
    <w:rsid w:val="00FC69DD"/>
    <w:rsid w:val="00FD1775"/>
    <w:rsid w:val="00FD192F"/>
    <w:rsid w:val="00FD1962"/>
    <w:rsid w:val="00FD1D39"/>
    <w:rsid w:val="00FD1DB9"/>
    <w:rsid w:val="00FD25CA"/>
    <w:rsid w:val="00FD3481"/>
    <w:rsid w:val="00FD34B7"/>
    <w:rsid w:val="00FD3EA5"/>
    <w:rsid w:val="00FD45C2"/>
    <w:rsid w:val="00FD4F21"/>
    <w:rsid w:val="00FD6970"/>
    <w:rsid w:val="00FD6AD1"/>
    <w:rsid w:val="00FD6EED"/>
    <w:rsid w:val="00FD746D"/>
    <w:rsid w:val="00FD7598"/>
    <w:rsid w:val="00FD7832"/>
    <w:rsid w:val="00FD792C"/>
    <w:rsid w:val="00FE0312"/>
    <w:rsid w:val="00FE2E58"/>
    <w:rsid w:val="00FE3B7B"/>
    <w:rsid w:val="00FE597F"/>
    <w:rsid w:val="00FE69EB"/>
    <w:rsid w:val="00FE7E99"/>
    <w:rsid w:val="00FF0B6C"/>
    <w:rsid w:val="00FF0C39"/>
    <w:rsid w:val="00FF16D0"/>
    <w:rsid w:val="00FF1972"/>
    <w:rsid w:val="00FF1BAF"/>
    <w:rsid w:val="00FF26A9"/>
    <w:rsid w:val="00FF3070"/>
    <w:rsid w:val="00FF3560"/>
    <w:rsid w:val="00FF4EFE"/>
    <w:rsid w:val="00FF5006"/>
    <w:rsid w:val="00FF5419"/>
    <w:rsid w:val="00FF6420"/>
    <w:rsid w:val="00FF763B"/>
    <w:rsid w:val="00FF79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BF759921-FDD4-499D-A9F3-2F180D47B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E58"/>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列出段落1,列表段落"/>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paragraph" w:customStyle="1" w:styleId="Comments">
    <w:name w:val="Comments"/>
    <w:basedOn w:val="a"/>
    <w:link w:val="CommentsChar"/>
    <w:qFormat/>
    <w:rsid w:val="00F05695"/>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F05695"/>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49716982">
      <w:bodyDiv w:val="1"/>
      <w:marLeft w:val="0"/>
      <w:marRight w:val="0"/>
      <w:marTop w:val="0"/>
      <w:marBottom w:val="0"/>
      <w:divBdr>
        <w:top w:val="none" w:sz="0" w:space="0" w:color="auto"/>
        <w:left w:val="none" w:sz="0" w:space="0" w:color="auto"/>
        <w:bottom w:val="none" w:sz="0" w:space="0" w:color="auto"/>
        <w:right w:val="none" w:sz="0" w:space="0" w:color="auto"/>
      </w:divBdr>
    </w:div>
    <w:div w:id="151220598">
      <w:bodyDiv w:val="1"/>
      <w:marLeft w:val="0"/>
      <w:marRight w:val="0"/>
      <w:marTop w:val="0"/>
      <w:marBottom w:val="0"/>
      <w:divBdr>
        <w:top w:val="none" w:sz="0" w:space="0" w:color="auto"/>
        <w:left w:val="none" w:sz="0" w:space="0" w:color="auto"/>
        <w:bottom w:val="none" w:sz="0" w:space="0" w:color="auto"/>
        <w:right w:val="none" w:sz="0" w:space="0" w:color="auto"/>
      </w:divBdr>
      <w:divsChild>
        <w:div w:id="1649700365">
          <w:marLeft w:val="0"/>
          <w:marRight w:val="0"/>
          <w:marTop w:val="0"/>
          <w:marBottom w:val="0"/>
          <w:divBdr>
            <w:top w:val="none" w:sz="0" w:space="0" w:color="auto"/>
            <w:left w:val="none" w:sz="0" w:space="0" w:color="auto"/>
            <w:bottom w:val="none" w:sz="0" w:space="0" w:color="auto"/>
            <w:right w:val="none" w:sz="0" w:space="0" w:color="auto"/>
          </w:divBdr>
          <w:divsChild>
            <w:div w:id="1103527774">
              <w:marLeft w:val="0"/>
              <w:marRight w:val="0"/>
              <w:marTop w:val="0"/>
              <w:marBottom w:val="0"/>
              <w:divBdr>
                <w:top w:val="none" w:sz="0" w:space="0" w:color="auto"/>
                <w:left w:val="none" w:sz="0" w:space="0" w:color="auto"/>
                <w:bottom w:val="none" w:sz="0" w:space="0" w:color="auto"/>
                <w:right w:val="none" w:sz="0" w:space="0" w:color="auto"/>
              </w:divBdr>
              <w:divsChild>
                <w:div w:id="1127895718">
                  <w:marLeft w:val="0"/>
                  <w:marRight w:val="0"/>
                  <w:marTop w:val="0"/>
                  <w:marBottom w:val="0"/>
                  <w:divBdr>
                    <w:top w:val="none" w:sz="0" w:space="0" w:color="auto"/>
                    <w:left w:val="none" w:sz="0" w:space="0" w:color="auto"/>
                    <w:bottom w:val="none" w:sz="0" w:space="0" w:color="auto"/>
                    <w:right w:val="none" w:sz="0" w:space="0" w:color="auto"/>
                  </w:divBdr>
                  <w:divsChild>
                    <w:div w:id="1754545144">
                      <w:marLeft w:val="0"/>
                      <w:marRight w:val="0"/>
                      <w:marTop w:val="0"/>
                      <w:marBottom w:val="0"/>
                      <w:divBdr>
                        <w:top w:val="none" w:sz="0" w:space="0" w:color="auto"/>
                        <w:left w:val="none" w:sz="0" w:space="0" w:color="auto"/>
                        <w:bottom w:val="none" w:sz="0" w:space="0" w:color="auto"/>
                        <w:right w:val="none" w:sz="0" w:space="0" w:color="auto"/>
                      </w:divBdr>
                      <w:divsChild>
                        <w:div w:id="330837725">
                          <w:marLeft w:val="0"/>
                          <w:marRight w:val="0"/>
                          <w:marTop w:val="0"/>
                          <w:marBottom w:val="0"/>
                          <w:divBdr>
                            <w:top w:val="none" w:sz="0" w:space="0" w:color="auto"/>
                            <w:left w:val="none" w:sz="0" w:space="0" w:color="auto"/>
                            <w:bottom w:val="none" w:sz="0" w:space="0" w:color="auto"/>
                            <w:right w:val="none" w:sz="0" w:space="0" w:color="auto"/>
                          </w:divBdr>
                          <w:divsChild>
                            <w:div w:id="9995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193668">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0960091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8547757">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46527530">
      <w:bodyDiv w:val="1"/>
      <w:marLeft w:val="0"/>
      <w:marRight w:val="0"/>
      <w:marTop w:val="0"/>
      <w:marBottom w:val="0"/>
      <w:divBdr>
        <w:top w:val="none" w:sz="0" w:space="0" w:color="auto"/>
        <w:left w:val="none" w:sz="0" w:space="0" w:color="auto"/>
        <w:bottom w:val="none" w:sz="0" w:space="0" w:color="auto"/>
        <w:right w:val="none" w:sz="0" w:space="0" w:color="auto"/>
      </w:divBdr>
    </w:div>
    <w:div w:id="626470023">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46477805">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1464146">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2529075">
      <w:bodyDiv w:val="1"/>
      <w:marLeft w:val="0"/>
      <w:marRight w:val="0"/>
      <w:marTop w:val="0"/>
      <w:marBottom w:val="0"/>
      <w:divBdr>
        <w:top w:val="none" w:sz="0" w:space="0" w:color="auto"/>
        <w:left w:val="none" w:sz="0" w:space="0" w:color="auto"/>
        <w:bottom w:val="none" w:sz="0" w:space="0" w:color="auto"/>
        <w:right w:val="none" w:sz="0" w:space="0" w:color="auto"/>
      </w:divBdr>
    </w:div>
    <w:div w:id="78685640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09060577">
      <w:bodyDiv w:val="1"/>
      <w:marLeft w:val="0"/>
      <w:marRight w:val="0"/>
      <w:marTop w:val="0"/>
      <w:marBottom w:val="0"/>
      <w:divBdr>
        <w:top w:val="none" w:sz="0" w:space="0" w:color="auto"/>
        <w:left w:val="none" w:sz="0" w:space="0" w:color="auto"/>
        <w:bottom w:val="none" w:sz="0" w:space="0" w:color="auto"/>
        <w:right w:val="none" w:sz="0" w:space="0" w:color="auto"/>
      </w:divBdr>
    </w:div>
    <w:div w:id="823356549">
      <w:bodyDiv w:val="1"/>
      <w:marLeft w:val="0"/>
      <w:marRight w:val="0"/>
      <w:marTop w:val="0"/>
      <w:marBottom w:val="0"/>
      <w:divBdr>
        <w:top w:val="none" w:sz="0" w:space="0" w:color="auto"/>
        <w:left w:val="none" w:sz="0" w:space="0" w:color="auto"/>
        <w:bottom w:val="none" w:sz="0" w:space="0" w:color="auto"/>
        <w:right w:val="none" w:sz="0" w:space="0" w:color="auto"/>
      </w:divBdr>
      <w:divsChild>
        <w:div w:id="515313059">
          <w:marLeft w:val="0"/>
          <w:marRight w:val="0"/>
          <w:marTop w:val="0"/>
          <w:marBottom w:val="0"/>
          <w:divBdr>
            <w:top w:val="none" w:sz="0" w:space="0" w:color="auto"/>
            <w:left w:val="none" w:sz="0" w:space="0" w:color="auto"/>
            <w:bottom w:val="none" w:sz="0" w:space="0" w:color="auto"/>
            <w:right w:val="none" w:sz="0" w:space="0" w:color="auto"/>
          </w:divBdr>
          <w:divsChild>
            <w:div w:id="505292173">
              <w:marLeft w:val="0"/>
              <w:marRight w:val="0"/>
              <w:marTop w:val="0"/>
              <w:marBottom w:val="0"/>
              <w:divBdr>
                <w:top w:val="none" w:sz="0" w:space="0" w:color="auto"/>
                <w:left w:val="none" w:sz="0" w:space="0" w:color="auto"/>
                <w:bottom w:val="none" w:sz="0" w:space="0" w:color="auto"/>
                <w:right w:val="none" w:sz="0" w:space="0" w:color="auto"/>
              </w:divBdr>
              <w:divsChild>
                <w:div w:id="1683773677">
                  <w:marLeft w:val="0"/>
                  <w:marRight w:val="0"/>
                  <w:marTop w:val="0"/>
                  <w:marBottom w:val="0"/>
                  <w:divBdr>
                    <w:top w:val="none" w:sz="0" w:space="0" w:color="auto"/>
                    <w:left w:val="none" w:sz="0" w:space="0" w:color="auto"/>
                    <w:bottom w:val="none" w:sz="0" w:space="0" w:color="auto"/>
                    <w:right w:val="none" w:sz="0" w:space="0" w:color="auto"/>
                  </w:divBdr>
                  <w:divsChild>
                    <w:div w:id="1342127404">
                      <w:marLeft w:val="0"/>
                      <w:marRight w:val="0"/>
                      <w:marTop w:val="0"/>
                      <w:marBottom w:val="0"/>
                      <w:divBdr>
                        <w:top w:val="none" w:sz="0" w:space="0" w:color="auto"/>
                        <w:left w:val="none" w:sz="0" w:space="0" w:color="auto"/>
                        <w:bottom w:val="none" w:sz="0" w:space="0" w:color="auto"/>
                        <w:right w:val="none" w:sz="0" w:space="0" w:color="auto"/>
                      </w:divBdr>
                      <w:divsChild>
                        <w:div w:id="1490515935">
                          <w:marLeft w:val="0"/>
                          <w:marRight w:val="0"/>
                          <w:marTop w:val="0"/>
                          <w:marBottom w:val="0"/>
                          <w:divBdr>
                            <w:top w:val="none" w:sz="0" w:space="0" w:color="auto"/>
                            <w:left w:val="none" w:sz="0" w:space="0" w:color="auto"/>
                            <w:bottom w:val="none" w:sz="0" w:space="0" w:color="auto"/>
                            <w:right w:val="none" w:sz="0" w:space="0" w:color="auto"/>
                          </w:divBdr>
                          <w:divsChild>
                            <w:div w:id="69770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3804187">
      <w:bodyDiv w:val="1"/>
      <w:marLeft w:val="0"/>
      <w:marRight w:val="0"/>
      <w:marTop w:val="0"/>
      <w:marBottom w:val="0"/>
      <w:divBdr>
        <w:top w:val="none" w:sz="0" w:space="0" w:color="auto"/>
        <w:left w:val="none" w:sz="0" w:space="0" w:color="auto"/>
        <w:bottom w:val="none" w:sz="0" w:space="0" w:color="auto"/>
        <w:right w:val="none" w:sz="0" w:space="0" w:color="auto"/>
      </w:divBdr>
      <w:divsChild>
        <w:div w:id="728647903">
          <w:marLeft w:val="0"/>
          <w:marRight w:val="0"/>
          <w:marTop w:val="0"/>
          <w:marBottom w:val="0"/>
          <w:divBdr>
            <w:top w:val="none" w:sz="0" w:space="0" w:color="auto"/>
            <w:left w:val="none" w:sz="0" w:space="0" w:color="auto"/>
            <w:bottom w:val="none" w:sz="0" w:space="0" w:color="auto"/>
            <w:right w:val="none" w:sz="0" w:space="0" w:color="auto"/>
          </w:divBdr>
          <w:divsChild>
            <w:div w:id="800879905">
              <w:marLeft w:val="0"/>
              <w:marRight w:val="0"/>
              <w:marTop w:val="0"/>
              <w:marBottom w:val="0"/>
              <w:divBdr>
                <w:top w:val="none" w:sz="0" w:space="0" w:color="auto"/>
                <w:left w:val="none" w:sz="0" w:space="0" w:color="auto"/>
                <w:bottom w:val="none" w:sz="0" w:space="0" w:color="auto"/>
                <w:right w:val="none" w:sz="0" w:space="0" w:color="auto"/>
              </w:divBdr>
              <w:divsChild>
                <w:div w:id="303243367">
                  <w:marLeft w:val="0"/>
                  <w:marRight w:val="0"/>
                  <w:marTop w:val="0"/>
                  <w:marBottom w:val="0"/>
                  <w:divBdr>
                    <w:top w:val="none" w:sz="0" w:space="0" w:color="auto"/>
                    <w:left w:val="none" w:sz="0" w:space="0" w:color="auto"/>
                    <w:bottom w:val="none" w:sz="0" w:space="0" w:color="auto"/>
                    <w:right w:val="none" w:sz="0" w:space="0" w:color="auto"/>
                  </w:divBdr>
                  <w:divsChild>
                    <w:div w:id="1117870327">
                      <w:marLeft w:val="0"/>
                      <w:marRight w:val="0"/>
                      <w:marTop w:val="0"/>
                      <w:marBottom w:val="0"/>
                      <w:divBdr>
                        <w:top w:val="none" w:sz="0" w:space="0" w:color="auto"/>
                        <w:left w:val="none" w:sz="0" w:space="0" w:color="auto"/>
                        <w:bottom w:val="none" w:sz="0" w:space="0" w:color="auto"/>
                        <w:right w:val="none" w:sz="0" w:space="0" w:color="auto"/>
                      </w:divBdr>
                      <w:divsChild>
                        <w:div w:id="334848255">
                          <w:marLeft w:val="0"/>
                          <w:marRight w:val="0"/>
                          <w:marTop w:val="0"/>
                          <w:marBottom w:val="0"/>
                          <w:divBdr>
                            <w:top w:val="none" w:sz="0" w:space="0" w:color="auto"/>
                            <w:left w:val="none" w:sz="0" w:space="0" w:color="auto"/>
                            <w:bottom w:val="none" w:sz="0" w:space="0" w:color="auto"/>
                            <w:right w:val="none" w:sz="0" w:space="0" w:color="auto"/>
                          </w:divBdr>
                          <w:divsChild>
                            <w:div w:id="141362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8703620">
      <w:bodyDiv w:val="1"/>
      <w:marLeft w:val="0"/>
      <w:marRight w:val="0"/>
      <w:marTop w:val="0"/>
      <w:marBottom w:val="0"/>
      <w:divBdr>
        <w:top w:val="none" w:sz="0" w:space="0" w:color="auto"/>
        <w:left w:val="none" w:sz="0" w:space="0" w:color="auto"/>
        <w:bottom w:val="none" w:sz="0" w:space="0" w:color="auto"/>
        <w:right w:val="none" w:sz="0" w:space="0" w:color="auto"/>
      </w:divBdr>
      <w:divsChild>
        <w:div w:id="2024434500">
          <w:marLeft w:val="0"/>
          <w:marRight w:val="0"/>
          <w:marTop w:val="0"/>
          <w:marBottom w:val="0"/>
          <w:divBdr>
            <w:top w:val="none" w:sz="0" w:space="0" w:color="auto"/>
            <w:left w:val="none" w:sz="0" w:space="0" w:color="auto"/>
            <w:bottom w:val="none" w:sz="0" w:space="0" w:color="auto"/>
            <w:right w:val="none" w:sz="0" w:space="0" w:color="auto"/>
          </w:divBdr>
          <w:divsChild>
            <w:div w:id="2023434806">
              <w:marLeft w:val="0"/>
              <w:marRight w:val="0"/>
              <w:marTop w:val="0"/>
              <w:marBottom w:val="0"/>
              <w:divBdr>
                <w:top w:val="none" w:sz="0" w:space="0" w:color="auto"/>
                <w:left w:val="none" w:sz="0" w:space="0" w:color="auto"/>
                <w:bottom w:val="none" w:sz="0" w:space="0" w:color="auto"/>
                <w:right w:val="none" w:sz="0" w:space="0" w:color="auto"/>
              </w:divBdr>
              <w:divsChild>
                <w:div w:id="1939437649">
                  <w:marLeft w:val="0"/>
                  <w:marRight w:val="0"/>
                  <w:marTop w:val="0"/>
                  <w:marBottom w:val="0"/>
                  <w:divBdr>
                    <w:top w:val="none" w:sz="0" w:space="0" w:color="auto"/>
                    <w:left w:val="none" w:sz="0" w:space="0" w:color="auto"/>
                    <w:bottom w:val="none" w:sz="0" w:space="0" w:color="auto"/>
                    <w:right w:val="none" w:sz="0" w:space="0" w:color="auto"/>
                  </w:divBdr>
                  <w:divsChild>
                    <w:div w:id="1157720852">
                      <w:marLeft w:val="0"/>
                      <w:marRight w:val="0"/>
                      <w:marTop w:val="0"/>
                      <w:marBottom w:val="0"/>
                      <w:divBdr>
                        <w:top w:val="none" w:sz="0" w:space="0" w:color="auto"/>
                        <w:left w:val="none" w:sz="0" w:space="0" w:color="auto"/>
                        <w:bottom w:val="none" w:sz="0" w:space="0" w:color="auto"/>
                        <w:right w:val="none" w:sz="0" w:space="0" w:color="auto"/>
                      </w:divBdr>
                      <w:divsChild>
                        <w:div w:id="1642073961">
                          <w:marLeft w:val="0"/>
                          <w:marRight w:val="0"/>
                          <w:marTop w:val="0"/>
                          <w:marBottom w:val="0"/>
                          <w:divBdr>
                            <w:top w:val="none" w:sz="0" w:space="0" w:color="auto"/>
                            <w:left w:val="none" w:sz="0" w:space="0" w:color="auto"/>
                            <w:bottom w:val="none" w:sz="0" w:space="0" w:color="auto"/>
                            <w:right w:val="none" w:sz="0" w:space="0" w:color="auto"/>
                          </w:divBdr>
                          <w:divsChild>
                            <w:div w:id="157693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994841016">
      <w:bodyDiv w:val="1"/>
      <w:marLeft w:val="0"/>
      <w:marRight w:val="0"/>
      <w:marTop w:val="0"/>
      <w:marBottom w:val="0"/>
      <w:divBdr>
        <w:top w:val="none" w:sz="0" w:space="0" w:color="auto"/>
        <w:left w:val="none" w:sz="0" w:space="0" w:color="auto"/>
        <w:bottom w:val="none" w:sz="0" w:space="0" w:color="auto"/>
        <w:right w:val="none" w:sz="0" w:space="0" w:color="auto"/>
      </w:divBdr>
    </w:div>
    <w:div w:id="1010108983">
      <w:bodyDiv w:val="1"/>
      <w:marLeft w:val="0"/>
      <w:marRight w:val="0"/>
      <w:marTop w:val="0"/>
      <w:marBottom w:val="0"/>
      <w:divBdr>
        <w:top w:val="none" w:sz="0" w:space="0" w:color="auto"/>
        <w:left w:val="none" w:sz="0" w:space="0" w:color="auto"/>
        <w:bottom w:val="none" w:sz="0" w:space="0" w:color="auto"/>
        <w:right w:val="none" w:sz="0" w:space="0" w:color="auto"/>
      </w:divBdr>
      <w:divsChild>
        <w:div w:id="1466317189">
          <w:marLeft w:val="0"/>
          <w:marRight w:val="0"/>
          <w:marTop w:val="0"/>
          <w:marBottom w:val="0"/>
          <w:divBdr>
            <w:top w:val="none" w:sz="0" w:space="0" w:color="auto"/>
            <w:left w:val="none" w:sz="0" w:space="0" w:color="auto"/>
            <w:bottom w:val="none" w:sz="0" w:space="0" w:color="auto"/>
            <w:right w:val="none" w:sz="0" w:space="0" w:color="auto"/>
          </w:divBdr>
          <w:divsChild>
            <w:div w:id="1866212247">
              <w:marLeft w:val="0"/>
              <w:marRight w:val="0"/>
              <w:marTop w:val="0"/>
              <w:marBottom w:val="0"/>
              <w:divBdr>
                <w:top w:val="none" w:sz="0" w:space="0" w:color="auto"/>
                <w:left w:val="none" w:sz="0" w:space="0" w:color="auto"/>
                <w:bottom w:val="none" w:sz="0" w:space="0" w:color="auto"/>
                <w:right w:val="none" w:sz="0" w:space="0" w:color="auto"/>
              </w:divBdr>
              <w:divsChild>
                <w:div w:id="1061946931">
                  <w:marLeft w:val="0"/>
                  <w:marRight w:val="0"/>
                  <w:marTop w:val="0"/>
                  <w:marBottom w:val="0"/>
                  <w:divBdr>
                    <w:top w:val="none" w:sz="0" w:space="0" w:color="auto"/>
                    <w:left w:val="none" w:sz="0" w:space="0" w:color="auto"/>
                    <w:bottom w:val="none" w:sz="0" w:space="0" w:color="auto"/>
                    <w:right w:val="none" w:sz="0" w:space="0" w:color="auto"/>
                  </w:divBdr>
                  <w:divsChild>
                    <w:div w:id="388309870">
                      <w:marLeft w:val="0"/>
                      <w:marRight w:val="0"/>
                      <w:marTop w:val="0"/>
                      <w:marBottom w:val="0"/>
                      <w:divBdr>
                        <w:top w:val="none" w:sz="0" w:space="0" w:color="auto"/>
                        <w:left w:val="none" w:sz="0" w:space="0" w:color="auto"/>
                        <w:bottom w:val="none" w:sz="0" w:space="0" w:color="auto"/>
                        <w:right w:val="none" w:sz="0" w:space="0" w:color="auto"/>
                      </w:divBdr>
                      <w:divsChild>
                        <w:div w:id="1916669019">
                          <w:marLeft w:val="0"/>
                          <w:marRight w:val="0"/>
                          <w:marTop w:val="0"/>
                          <w:marBottom w:val="0"/>
                          <w:divBdr>
                            <w:top w:val="none" w:sz="0" w:space="0" w:color="auto"/>
                            <w:left w:val="none" w:sz="0" w:space="0" w:color="auto"/>
                            <w:bottom w:val="none" w:sz="0" w:space="0" w:color="auto"/>
                            <w:right w:val="none" w:sz="0" w:space="0" w:color="auto"/>
                          </w:divBdr>
                          <w:divsChild>
                            <w:div w:id="182073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3349086">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371245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1616157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0884981">
      <w:bodyDiv w:val="1"/>
      <w:marLeft w:val="0"/>
      <w:marRight w:val="0"/>
      <w:marTop w:val="0"/>
      <w:marBottom w:val="0"/>
      <w:divBdr>
        <w:top w:val="none" w:sz="0" w:space="0" w:color="auto"/>
        <w:left w:val="none" w:sz="0" w:space="0" w:color="auto"/>
        <w:bottom w:val="none" w:sz="0" w:space="0" w:color="auto"/>
        <w:right w:val="none" w:sz="0" w:space="0" w:color="auto"/>
      </w:divBdr>
      <w:divsChild>
        <w:div w:id="1199397820">
          <w:marLeft w:val="0"/>
          <w:marRight w:val="0"/>
          <w:marTop w:val="0"/>
          <w:marBottom w:val="0"/>
          <w:divBdr>
            <w:top w:val="none" w:sz="0" w:space="0" w:color="auto"/>
            <w:left w:val="none" w:sz="0" w:space="0" w:color="auto"/>
            <w:bottom w:val="none" w:sz="0" w:space="0" w:color="auto"/>
            <w:right w:val="none" w:sz="0" w:space="0" w:color="auto"/>
          </w:divBdr>
          <w:divsChild>
            <w:div w:id="976376372">
              <w:marLeft w:val="0"/>
              <w:marRight w:val="0"/>
              <w:marTop w:val="0"/>
              <w:marBottom w:val="0"/>
              <w:divBdr>
                <w:top w:val="none" w:sz="0" w:space="0" w:color="auto"/>
                <w:left w:val="none" w:sz="0" w:space="0" w:color="auto"/>
                <w:bottom w:val="none" w:sz="0" w:space="0" w:color="auto"/>
                <w:right w:val="none" w:sz="0" w:space="0" w:color="auto"/>
              </w:divBdr>
              <w:divsChild>
                <w:div w:id="2030640265">
                  <w:marLeft w:val="0"/>
                  <w:marRight w:val="0"/>
                  <w:marTop w:val="0"/>
                  <w:marBottom w:val="0"/>
                  <w:divBdr>
                    <w:top w:val="none" w:sz="0" w:space="0" w:color="auto"/>
                    <w:left w:val="none" w:sz="0" w:space="0" w:color="auto"/>
                    <w:bottom w:val="none" w:sz="0" w:space="0" w:color="auto"/>
                    <w:right w:val="none" w:sz="0" w:space="0" w:color="auto"/>
                  </w:divBdr>
                  <w:divsChild>
                    <w:div w:id="264045805">
                      <w:marLeft w:val="0"/>
                      <w:marRight w:val="0"/>
                      <w:marTop w:val="0"/>
                      <w:marBottom w:val="0"/>
                      <w:divBdr>
                        <w:top w:val="none" w:sz="0" w:space="0" w:color="auto"/>
                        <w:left w:val="none" w:sz="0" w:space="0" w:color="auto"/>
                        <w:bottom w:val="none" w:sz="0" w:space="0" w:color="auto"/>
                        <w:right w:val="none" w:sz="0" w:space="0" w:color="auto"/>
                      </w:divBdr>
                      <w:divsChild>
                        <w:div w:id="1634562029">
                          <w:marLeft w:val="0"/>
                          <w:marRight w:val="0"/>
                          <w:marTop w:val="0"/>
                          <w:marBottom w:val="0"/>
                          <w:divBdr>
                            <w:top w:val="none" w:sz="0" w:space="0" w:color="auto"/>
                            <w:left w:val="none" w:sz="0" w:space="0" w:color="auto"/>
                            <w:bottom w:val="none" w:sz="0" w:space="0" w:color="auto"/>
                            <w:right w:val="none" w:sz="0" w:space="0" w:color="auto"/>
                          </w:divBdr>
                          <w:divsChild>
                            <w:div w:id="20267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532800">
      <w:bodyDiv w:val="1"/>
      <w:marLeft w:val="0"/>
      <w:marRight w:val="0"/>
      <w:marTop w:val="0"/>
      <w:marBottom w:val="0"/>
      <w:divBdr>
        <w:top w:val="none" w:sz="0" w:space="0" w:color="auto"/>
        <w:left w:val="none" w:sz="0" w:space="0" w:color="auto"/>
        <w:bottom w:val="none" w:sz="0" w:space="0" w:color="auto"/>
        <w:right w:val="none" w:sz="0" w:space="0" w:color="auto"/>
      </w:divBdr>
      <w:divsChild>
        <w:div w:id="176383222">
          <w:marLeft w:val="0"/>
          <w:marRight w:val="0"/>
          <w:marTop w:val="0"/>
          <w:marBottom w:val="0"/>
          <w:divBdr>
            <w:top w:val="none" w:sz="0" w:space="0" w:color="auto"/>
            <w:left w:val="none" w:sz="0" w:space="0" w:color="auto"/>
            <w:bottom w:val="none" w:sz="0" w:space="0" w:color="auto"/>
            <w:right w:val="none" w:sz="0" w:space="0" w:color="auto"/>
          </w:divBdr>
          <w:divsChild>
            <w:div w:id="557592126">
              <w:marLeft w:val="0"/>
              <w:marRight w:val="0"/>
              <w:marTop w:val="0"/>
              <w:marBottom w:val="0"/>
              <w:divBdr>
                <w:top w:val="none" w:sz="0" w:space="0" w:color="auto"/>
                <w:left w:val="none" w:sz="0" w:space="0" w:color="auto"/>
                <w:bottom w:val="none" w:sz="0" w:space="0" w:color="auto"/>
                <w:right w:val="none" w:sz="0" w:space="0" w:color="auto"/>
              </w:divBdr>
              <w:divsChild>
                <w:div w:id="256332827">
                  <w:marLeft w:val="0"/>
                  <w:marRight w:val="0"/>
                  <w:marTop w:val="0"/>
                  <w:marBottom w:val="0"/>
                  <w:divBdr>
                    <w:top w:val="none" w:sz="0" w:space="0" w:color="auto"/>
                    <w:left w:val="none" w:sz="0" w:space="0" w:color="auto"/>
                    <w:bottom w:val="none" w:sz="0" w:space="0" w:color="auto"/>
                    <w:right w:val="none" w:sz="0" w:space="0" w:color="auto"/>
                  </w:divBdr>
                  <w:divsChild>
                    <w:div w:id="903414127">
                      <w:marLeft w:val="0"/>
                      <w:marRight w:val="0"/>
                      <w:marTop w:val="0"/>
                      <w:marBottom w:val="0"/>
                      <w:divBdr>
                        <w:top w:val="none" w:sz="0" w:space="0" w:color="auto"/>
                        <w:left w:val="none" w:sz="0" w:space="0" w:color="auto"/>
                        <w:bottom w:val="none" w:sz="0" w:space="0" w:color="auto"/>
                        <w:right w:val="none" w:sz="0" w:space="0" w:color="auto"/>
                      </w:divBdr>
                      <w:divsChild>
                        <w:div w:id="777330421">
                          <w:marLeft w:val="0"/>
                          <w:marRight w:val="0"/>
                          <w:marTop w:val="0"/>
                          <w:marBottom w:val="0"/>
                          <w:divBdr>
                            <w:top w:val="none" w:sz="0" w:space="0" w:color="auto"/>
                            <w:left w:val="none" w:sz="0" w:space="0" w:color="auto"/>
                            <w:bottom w:val="none" w:sz="0" w:space="0" w:color="auto"/>
                            <w:right w:val="none" w:sz="0" w:space="0" w:color="auto"/>
                          </w:divBdr>
                          <w:divsChild>
                            <w:div w:id="74403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39665734">
      <w:bodyDiv w:val="1"/>
      <w:marLeft w:val="0"/>
      <w:marRight w:val="0"/>
      <w:marTop w:val="0"/>
      <w:marBottom w:val="0"/>
      <w:divBdr>
        <w:top w:val="none" w:sz="0" w:space="0" w:color="auto"/>
        <w:left w:val="none" w:sz="0" w:space="0" w:color="auto"/>
        <w:bottom w:val="none" w:sz="0" w:space="0" w:color="auto"/>
        <w:right w:val="none" w:sz="0" w:space="0" w:color="auto"/>
      </w:divBdr>
      <w:divsChild>
        <w:div w:id="1067537052">
          <w:marLeft w:val="0"/>
          <w:marRight w:val="0"/>
          <w:marTop w:val="0"/>
          <w:marBottom w:val="0"/>
          <w:divBdr>
            <w:top w:val="none" w:sz="0" w:space="0" w:color="auto"/>
            <w:left w:val="none" w:sz="0" w:space="0" w:color="auto"/>
            <w:bottom w:val="none" w:sz="0" w:space="0" w:color="auto"/>
            <w:right w:val="none" w:sz="0" w:space="0" w:color="auto"/>
          </w:divBdr>
          <w:divsChild>
            <w:div w:id="1330446441">
              <w:marLeft w:val="0"/>
              <w:marRight w:val="0"/>
              <w:marTop w:val="0"/>
              <w:marBottom w:val="0"/>
              <w:divBdr>
                <w:top w:val="none" w:sz="0" w:space="0" w:color="auto"/>
                <w:left w:val="none" w:sz="0" w:space="0" w:color="auto"/>
                <w:bottom w:val="none" w:sz="0" w:space="0" w:color="auto"/>
                <w:right w:val="none" w:sz="0" w:space="0" w:color="auto"/>
              </w:divBdr>
              <w:divsChild>
                <w:div w:id="997727906">
                  <w:marLeft w:val="0"/>
                  <w:marRight w:val="0"/>
                  <w:marTop w:val="0"/>
                  <w:marBottom w:val="0"/>
                  <w:divBdr>
                    <w:top w:val="none" w:sz="0" w:space="0" w:color="auto"/>
                    <w:left w:val="none" w:sz="0" w:space="0" w:color="auto"/>
                    <w:bottom w:val="none" w:sz="0" w:space="0" w:color="auto"/>
                    <w:right w:val="none" w:sz="0" w:space="0" w:color="auto"/>
                  </w:divBdr>
                  <w:divsChild>
                    <w:div w:id="257950458">
                      <w:marLeft w:val="0"/>
                      <w:marRight w:val="0"/>
                      <w:marTop w:val="0"/>
                      <w:marBottom w:val="0"/>
                      <w:divBdr>
                        <w:top w:val="none" w:sz="0" w:space="0" w:color="auto"/>
                        <w:left w:val="none" w:sz="0" w:space="0" w:color="auto"/>
                        <w:bottom w:val="none" w:sz="0" w:space="0" w:color="auto"/>
                        <w:right w:val="none" w:sz="0" w:space="0" w:color="auto"/>
                      </w:divBdr>
                      <w:divsChild>
                        <w:div w:id="2076926406">
                          <w:marLeft w:val="0"/>
                          <w:marRight w:val="0"/>
                          <w:marTop w:val="0"/>
                          <w:marBottom w:val="0"/>
                          <w:divBdr>
                            <w:top w:val="none" w:sz="0" w:space="0" w:color="auto"/>
                            <w:left w:val="none" w:sz="0" w:space="0" w:color="auto"/>
                            <w:bottom w:val="none" w:sz="0" w:space="0" w:color="auto"/>
                            <w:right w:val="none" w:sz="0" w:space="0" w:color="auto"/>
                          </w:divBdr>
                          <w:divsChild>
                            <w:div w:id="11337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223973">
      <w:bodyDiv w:val="1"/>
      <w:marLeft w:val="0"/>
      <w:marRight w:val="0"/>
      <w:marTop w:val="0"/>
      <w:marBottom w:val="0"/>
      <w:divBdr>
        <w:top w:val="none" w:sz="0" w:space="0" w:color="auto"/>
        <w:left w:val="none" w:sz="0" w:space="0" w:color="auto"/>
        <w:bottom w:val="none" w:sz="0" w:space="0" w:color="auto"/>
        <w:right w:val="none" w:sz="0" w:space="0" w:color="auto"/>
      </w:divBdr>
      <w:divsChild>
        <w:div w:id="1204060061">
          <w:marLeft w:val="0"/>
          <w:marRight w:val="0"/>
          <w:marTop w:val="0"/>
          <w:marBottom w:val="0"/>
          <w:divBdr>
            <w:top w:val="none" w:sz="0" w:space="0" w:color="auto"/>
            <w:left w:val="none" w:sz="0" w:space="0" w:color="auto"/>
            <w:bottom w:val="none" w:sz="0" w:space="0" w:color="auto"/>
            <w:right w:val="none" w:sz="0" w:space="0" w:color="auto"/>
          </w:divBdr>
          <w:divsChild>
            <w:div w:id="691996381">
              <w:marLeft w:val="0"/>
              <w:marRight w:val="0"/>
              <w:marTop w:val="0"/>
              <w:marBottom w:val="0"/>
              <w:divBdr>
                <w:top w:val="none" w:sz="0" w:space="0" w:color="auto"/>
                <w:left w:val="none" w:sz="0" w:space="0" w:color="auto"/>
                <w:bottom w:val="none" w:sz="0" w:space="0" w:color="auto"/>
                <w:right w:val="none" w:sz="0" w:space="0" w:color="auto"/>
              </w:divBdr>
              <w:divsChild>
                <w:div w:id="2029090378">
                  <w:marLeft w:val="0"/>
                  <w:marRight w:val="0"/>
                  <w:marTop w:val="0"/>
                  <w:marBottom w:val="0"/>
                  <w:divBdr>
                    <w:top w:val="none" w:sz="0" w:space="0" w:color="auto"/>
                    <w:left w:val="none" w:sz="0" w:space="0" w:color="auto"/>
                    <w:bottom w:val="none" w:sz="0" w:space="0" w:color="auto"/>
                    <w:right w:val="none" w:sz="0" w:space="0" w:color="auto"/>
                  </w:divBdr>
                  <w:divsChild>
                    <w:div w:id="150290459">
                      <w:marLeft w:val="0"/>
                      <w:marRight w:val="0"/>
                      <w:marTop w:val="0"/>
                      <w:marBottom w:val="0"/>
                      <w:divBdr>
                        <w:top w:val="none" w:sz="0" w:space="0" w:color="auto"/>
                        <w:left w:val="none" w:sz="0" w:space="0" w:color="auto"/>
                        <w:bottom w:val="none" w:sz="0" w:space="0" w:color="auto"/>
                        <w:right w:val="none" w:sz="0" w:space="0" w:color="auto"/>
                      </w:divBdr>
                      <w:divsChild>
                        <w:div w:id="522130667">
                          <w:marLeft w:val="0"/>
                          <w:marRight w:val="0"/>
                          <w:marTop w:val="0"/>
                          <w:marBottom w:val="0"/>
                          <w:divBdr>
                            <w:top w:val="none" w:sz="0" w:space="0" w:color="auto"/>
                            <w:left w:val="none" w:sz="0" w:space="0" w:color="auto"/>
                            <w:bottom w:val="none" w:sz="0" w:space="0" w:color="auto"/>
                            <w:right w:val="none" w:sz="0" w:space="0" w:color="auto"/>
                          </w:divBdr>
                          <w:divsChild>
                            <w:div w:id="6576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81865749">
      <w:bodyDiv w:val="1"/>
      <w:marLeft w:val="0"/>
      <w:marRight w:val="0"/>
      <w:marTop w:val="0"/>
      <w:marBottom w:val="0"/>
      <w:divBdr>
        <w:top w:val="none" w:sz="0" w:space="0" w:color="auto"/>
        <w:left w:val="none" w:sz="0" w:space="0" w:color="auto"/>
        <w:bottom w:val="none" w:sz="0" w:space="0" w:color="auto"/>
        <w:right w:val="none" w:sz="0" w:space="0" w:color="auto"/>
      </w:divBdr>
    </w:div>
    <w:div w:id="1596205509">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39602037">
      <w:bodyDiv w:val="1"/>
      <w:marLeft w:val="0"/>
      <w:marRight w:val="0"/>
      <w:marTop w:val="0"/>
      <w:marBottom w:val="0"/>
      <w:divBdr>
        <w:top w:val="none" w:sz="0" w:space="0" w:color="auto"/>
        <w:left w:val="none" w:sz="0" w:space="0" w:color="auto"/>
        <w:bottom w:val="none" w:sz="0" w:space="0" w:color="auto"/>
        <w:right w:val="none" w:sz="0" w:space="0" w:color="auto"/>
      </w:divBdr>
      <w:divsChild>
        <w:div w:id="1714765164">
          <w:marLeft w:val="0"/>
          <w:marRight w:val="0"/>
          <w:marTop w:val="0"/>
          <w:marBottom w:val="0"/>
          <w:divBdr>
            <w:top w:val="none" w:sz="0" w:space="0" w:color="auto"/>
            <w:left w:val="none" w:sz="0" w:space="0" w:color="auto"/>
            <w:bottom w:val="none" w:sz="0" w:space="0" w:color="auto"/>
            <w:right w:val="none" w:sz="0" w:space="0" w:color="auto"/>
          </w:divBdr>
          <w:divsChild>
            <w:div w:id="1916357076">
              <w:marLeft w:val="0"/>
              <w:marRight w:val="0"/>
              <w:marTop w:val="0"/>
              <w:marBottom w:val="0"/>
              <w:divBdr>
                <w:top w:val="none" w:sz="0" w:space="0" w:color="auto"/>
                <w:left w:val="none" w:sz="0" w:space="0" w:color="auto"/>
                <w:bottom w:val="none" w:sz="0" w:space="0" w:color="auto"/>
                <w:right w:val="none" w:sz="0" w:space="0" w:color="auto"/>
              </w:divBdr>
              <w:divsChild>
                <w:div w:id="962883485">
                  <w:marLeft w:val="0"/>
                  <w:marRight w:val="0"/>
                  <w:marTop w:val="0"/>
                  <w:marBottom w:val="0"/>
                  <w:divBdr>
                    <w:top w:val="none" w:sz="0" w:space="0" w:color="auto"/>
                    <w:left w:val="none" w:sz="0" w:space="0" w:color="auto"/>
                    <w:bottom w:val="none" w:sz="0" w:space="0" w:color="auto"/>
                    <w:right w:val="none" w:sz="0" w:space="0" w:color="auto"/>
                  </w:divBdr>
                  <w:divsChild>
                    <w:div w:id="1388987592">
                      <w:marLeft w:val="0"/>
                      <w:marRight w:val="0"/>
                      <w:marTop w:val="0"/>
                      <w:marBottom w:val="0"/>
                      <w:divBdr>
                        <w:top w:val="none" w:sz="0" w:space="0" w:color="auto"/>
                        <w:left w:val="none" w:sz="0" w:space="0" w:color="auto"/>
                        <w:bottom w:val="none" w:sz="0" w:space="0" w:color="auto"/>
                        <w:right w:val="none" w:sz="0" w:space="0" w:color="auto"/>
                      </w:divBdr>
                      <w:divsChild>
                        <w:div w:id="590435276">
                          <w:marLeft w:val="0"/>
                          <w:marRight w:val="0"/>
                          <w:marTop w:val="0"/>
                          <w:marBottom w:val="0"/>
                          <w:divBdr>
                            <w:top w:val="none" w:sz="0" w:space="0" w:color="auto"/>
                            <w:left w:val="none" w:sz="0" w:space="0" w:color="auto"/>
                            <w:bottom w:val="none" w:sz="0" w:space="0" w:color="auto"/>
                            <w:right w:val="none" w:sz="0" w:space="0" w:color="auto"/>
                          </w:divBdr>
                          <w:divsChild>
                            <w:div w:id="21485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53427378">
      <w:bodyDiv w:val="1"/>
      <w:marLeft w:val="0"/>
      <w:marRight w:val="0"/>
      <w:marTop w:val="0"/>
      <w:marBottom w:val="0"/>
      <w:divBdr>
        <w:top w:val="none" w:sz="0" w:space="0" w:color="auto"/>
        <w:left w:val="none" w:sz="0" w:space="0" w:color="auto"/>
        <w:bottom w:val="none" w:sz="0" w:space="0" w:color="auto"/>
        <w:right w:val="none" w:sz="0" w:space="0" w:color="auto"/>
      </w:divBdr>
      <w:divsChild>
        <w:div w:id="1902475362">
          <w:marLeft w:val="0"/>
          <w:marRight w:val="0"/>
          <w:marTop w:val="0"/>
          <w:marBottom w:val="0"/>
          <w:divBdr>
            <w:top w:val="none" w:sz="0" w:space="0" w:color="auto"/>
            <w:left w:val="none" w:sz="0" w:space="0" w:color="auto"/>
            <w:bottom w:val="none" w:sz="0" w:space="0" w:color="auto"/>
            <w:right w:val="none" w:sz="0" w:space="0" w:color="auto"/>
          </w:divBdr>
          <w:divsChild>
            <w:div w:id="1235630437">
              <w:marLeft w:val="0"/>
              <w:marRight w:val="0"/>
              <w:marTop w:val="0"/>
              <w:marBottom w:val="0"/>
              <w:divBdr>
                <w:top w:val="none" w:sz="0" w:space="0" w:color="auto"/>
                <w:left w:val="none" w:sz="0" w:space="0" w:color="auto"/>
                <w:bottom w:val="none" w:sz="0" w:space="0" w:color="auto"/>
                <w:right w:val="none" w:sz="0" w:space="0" w:color="auto"/>
              </w:divBdr>
              <w:divsChild>
                <w:div w:id="1356888661">
                  <w:marLeft w:val="0"/>
                  <w:marRight w:val="0"/>
                  <w:marTop w:val="0"/>
                  <w:marBottom w:val="0"/>
                  <w:divBdr>
                    <w:top w:val="none" w:sz="0" w:space="0" w:color="auto"/>
                    <w:left w:val="none" w:sz="0" w:space="0" w:color="auto"/>
                    <w:bottom w:val="none" w:sz="0" w:space="0" w:color="auto"/>
                    <w:right w:val="none" w:sz="0" w:space="0" w:color="auto"/>
                  </w:divBdr>
                  <w:divsChild>
                    <w:div w:id="942881958">
                      <w:marLeft w:val="0"/>
                      <w:marRight w:val="0"/>
                      <w:marTop w:val="0"/>
                      <w:marBottom w:val="0"/>
                      <w:divBdr>
                        <w:top w:val="none" w:sz="0" w:space="0" w:color="auto"/>
                        <w:left w:val="none" w:sz="0" w:space="0" w:color="auto"/>
                        <w:bottom w:val="none" w:sz="0" w:space="0" w:color="auto"/>
                        <w:right w:val="none" w:sz="0" w:space="0" w:color="auto"/>
                      </w:divBdr>
                      <w:divsChild>
                        <w:div w:id="1736195665">
                          <w:marLeft w:val="0"/>
                          <w:marRight w:val="0"/>
                          <w:marTop w:val="0"/>
                          <w:marBottom w:val="0"/>
                          <w:divBdr>
                            <w:top w:val="none" w:sz="0" w:space="0" w:color="auto"/>
                            <w:left w:val="none" w:sz="0" w:space="0" w:color="auto"/>
                            <w:bottom w:val="none" w:sz="0" w:space="0" w:color="auto"/>
                            <w:right w:val="none" w:sz="0" w:space="0" w:color="auto"/>
                          </w:divBdr>
                          <w:divsChild>
                            <w:div w:id="153453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7584987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81616190">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97551">
      <w:bodyDiv w:val="1"/>
      <w:marLeft w:val="0"/>
      <w:marRight w:val="0"/>
      <w:marTop w:val="0"/>
      <w:marBottom w:val="0"/>
      <w:divBdr>
        <w:top w:val="none" w:sz="0" w:space="0" w:color="auto"/>
        <w:left w:val="none" w:sz="0" w:space="0" w:color="auto"/>
        <w:bottom w:val="none" w:sz="0" w:space="0" w:color="auto"/>
        <w:right w:val="none" w:sz="0" w:space="0" w:color="auto"/>
      </w:divBdr>
      <w:divsChild>
        <w:div w:id="833499012">
          <w:marLeft w:val="0"/>
          <w:marRight w:val="0"/>
          <w:marTop w:val="0"/>
          <w:marBottom w:val="0"/>
          <w:divBdr>
            <w:top w:val="none" w:sz="0" w:space="0" w:color="auto"/>
            <w:left w:val="none" w:sz="0" w:space="0" w:color="auto"/>
            <w:bottom w:val="none" w:sz="0" w:space="0" w:color="auto"/>
            <w:right w:val="none" w:sz="0" w:space="0" w:color="auto"/>
          </w:divBdr>
          <w:divsChild>
            <w:div w:id="1430615199">
              <w:marLeft w:val="0"/>
              <w:marRight w:val="0"/>
              <w:marTop w:val="0"/>
              <w:marBottom w:val="0"/>
              <w:divBdr>
                <w:top w:val="none" w:sz="0" w:space="0" w:color="auto"/>
                <w:left w:val="none" w:sz="0" w:space="0" w:color="auto"/>
                <w:bottom w:val="none" w:sz="0" w:space="0" w:color="auto"/>
                <w:right w:val="none" w:sz="0" w:space="0" w:color="auto"/>
              </w:divBdr>
              <w:divsChild>
                <w:div w:id="1099790533">
                  <w:marLeft w:val="0"/>
                  <w:marRight w:val="0"/>
                  <w:marTop w:val="0"/>
                  <w:marBottom w:val="0"/>
                  <w:divBdr>
                    <w:top w:val="none" w:sz="0" w:space="0" w:color="auto"/>
                    <w:left w:val="none" w:sz="0" w:space="0" w:color="auto"/>
                    <w:bottom w:val="none" w:sz="0" w:space="0" w:color="auto"/>
                    <w:right w:val="none" w:sz="0" w:space="0" w:color="auto"/>
                  </w:divBdr>
                  <w:divsChild>
                    <w:div w:id="1790706576">
                      <w:marLeft w:val="0"/>
                      <w:marRight w:val="0"/>
                      <w:marTop w:val="0"/>
                      <w:marBottom w:val="0"/>
                      <w:divBdr>
                        <w:top w:val="none" w:sz="0" w:space="0" w:color="auto"/>
                        <w:left w:val="none" w:sz="0" w:space="0" w:color="auto"/>
                        <w:bottom w:val="none" w:sz="0" w:space="0" w:color="auto"/>
                        <w:right w:val="none" w:sz="0" w:space="0" w:color="auto"/>
                      </w:divBdr>
                      <w:divsChild>
                        <w:div w:id="1845853369">
                          <w:marLeft w:val="0"/>
                          <w:marRight w:val="0"/>
                          <w:marTop w:val="0"/>
                          <w:marBottom w:val="0"/>
                          <w:divBdr>
                            <w:top w:val="none" w:sz="0" w:space="0" w:color="auto"/>
                            <w:left w:val="none" w:sz="0" w:space="0" w:color="auto"/>
                            <w:bottom w:val="none" w:sz="0" w:space="0" w:color="auto"/>
                            <w:right w:val="none" w:sz="0" w:space="0" w:color="auto"/>
                          </w:divBdr>
                          <w:divsChild>
                            <w:div w:id="36163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678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 w:id="210903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7F4EFB16-04F6-4C39-8C21-2D039F15B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3</Pages>
  <Words>1225</Words>
  <Characters>6988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안가연/연구원/C&amp;M표준(연)6G Radio표준Task</cp:lastModifiedBy>
  <cp:revision>4</cp:revision>
  <cp:lastPrinted>2014-08-09T03:01:00Z</cp:lastPrinted>
  <dcterms:created xsi:type="dcterms:W3CDTF">2025-05-09T07:04:00Z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MSIP_Label_dd59f345-fd0b-4b4e-aba2-7c7a20c52995_Enabled">
    <vt:lpwstr>true</vt:lpwstr>
  </property>
  <property fmtid="{D5CDD505-2E9C-101B-9397-08002B2CF9AE}" pid="5" name="MSIP_Label_dd59f345-fd0b-4b4e-aba2-7c7a20c52995_SetDate">
    <vt:lpwstr>2025-03-28T07:55:34Z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06c239e8-cb50-4353-95e9-8a9d5e2240e0</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